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64BEBB" w14:textId="7DFB6234" w:rsidR="00295C41" w:rsidRPr="00F57087" w:rsidRDefault="00F57087" w:rsidP="00F57087">
      <w:pPr>
        <w:jc w:val="center"/>
        <w:rPr>
          <w:rFonts w:ascii="Century Schoolbook" w:hAnsi="Century Schoolbook"/>
          <w:b/>
          <w:bCs/>
          <w:color w:val="000000" w:themeColor="text1"/>
          <w:sz w:val="21"/>
          <w:szCs w:val="21"/>
          <w:lang w:val="en-US"/>
        </w:rPr>
      </w:pPr>
      <w:r w:rsidRPr="00F57087">
        <w:rPr>
          <w:rFonts w:ascii="Century Schoolbook" w:hAnsi="Century Schoolbook"/>
          <w:b/>
          <w:bCs/>
          <w:color w:val="000000" w:themeColor="text1"/>
          <w:sz w:val="21"/>
          <w:szCs w:val="21"/>
          <w:lang w:val="en-US"/>
        </w:rPr>
        <w:t xml:space="preserve">Confronting John’s Shadows while Basking in Its Lights: A Theological Attempt to Deal with the </w:t>
      </w:r>
      <w:r w:rsidRPr="00F57087">
        <w:rPr>
          <w:rFonts w:ascii="Century Schoolbook" w:hAnsi="Century Schoolbook"/>
          <w:b/>
          <w:bCs/>
          <w:color w:val="000000" w:themeColor="text1"/>
          <w:sz w:val="21"/>
          <w:szCs w:val="21"/>
          <w:lang w:val="en-US"/>
        </w:rPr>
        <w:br/>
        <w:t>Fourth Gospel’s Ambivalence</w:t>
      </w:r>
    </w:p>
    <w:p w14:paraId="1AF5CF4C" w14:textId="77777777" w:rsidR="00295C41" w:rsidRPr="00A50A13" w:rsidRDefault="00295C41" w:rsidP="00295C41">
      <w:pPr>
        <w:jc w:val="center"/>
        <w:rPr>
          <w:rFonts w:ascii="Century Schoolbook" w:hAnsi="Century Schoolbook"/>
          <w:b/>
          <w:bCs/>
          <w:color w:val="000000" w:themeColor="text1"/>
          <w:sz w:val="13"/>
          <w:szCs w:val="13"/>
          <w:lang w:val="en-US"/>
        </w:rPr>
      </w:pPr>
    </w:p>
    <w:p w14:paraId="631E5566" w14:textId="77777777" w:rsidR="00295C41" w:rsidRPr="00A50A13" w:rsidRDefault="00295C41" w:rsidP="00295C41">
      <w:pPr>
        <w:jc w:val="center"/>
        <w:rPr>
          <w:rFonts w:ascii="Century Schoolbook" w:hAnsi="Century Schoolbook"/>
          <w:b/>
          <w:color w:val="000000" w:themeColor="text1"/>
          <w:sz w:val="22"/>
          <w:szCs w:val="22"/>
        </w:rPr>
      </w:pPr>
    </w:p>
    <w:p w14:paraId="1DBF0C23" w14:textId="3894C3AC" w:rsidR="00295C41" w:rsidRPr="00A50A13" w:rsidRDefault="00F57087" w:rsidP="00F57087">
      <w:pPr>
        <w:jc w:val="both"/>
        <w:rPr>
          <w:rFonts w:ascii="Century Schoolbook" w:hAnsi="Century Schoolbook"/>
          <w:color w:val="000000" w:themeColor="text1"/>
          <w:sz w:val="20"/>
          <w:szCs w:val="20"/>
          <w:lang w:val="en-US"/>
        </w:rPr>
      </w:pPr>
      <w:r w:rsidRPr="00F57087">
        <w:rPr>
          <w:rFonts w:ascii="Century Schoolbook" w:hAnsi="Century Schoolbook"/>
          <w:color w:val="000000" w:themeColor="text1"/>
          <w:sz w:val="20"/>
          <w:szCs w:val="20"/>
          <w:lang w:val="en-US" w:bidi="en-US"/>
        </w:rPr>
        <w:t>Julius-Kei Kato</w:t>
      </w:r>
    </w:p>
    <w:p w14:paraId="45416BA3" w14:textId="42104A4B" w:rsidR="00295C41" w:rsidRPr="00A50A13" w:rsidRDefault="00295C41" w:rsidP="00C40EAA">
      <w:pPr>
        <w:pStyle w:val="Heading5"/>
        <w:tabs>
          <w:tab w:val="center" w:pos="2880"/>
        </w:tabs>
        <w:jc w:val="both"/>
        <w:rPr>
          <w:rFonts w:ascii="Century Schoolbook" w:hAnsi="Century Schoolbook"/>
          <w:color w:val="000000" w:themeColor="text1"/>
          <w:sz w:val="18"/>
          <w:szCs w:val="18"/>
          <w:lang w:val="en-US"/>
        </w:rPr>
      </w:pPr>
      <w:r w:rsidRPr="00A50A13">
        <w:rPr>
          <w:rFonts w:ascii="Century Schoolbook" w:hAnsi="Century Schoolbook"/>
          <w:b/>
          <w:bCs/>
          <w:color w:val="000000" w:themeColor="text1"/>
          <w:sz w:val="18"/>
          <w:szCs w:val="18"/>
        </w:rPr>
        <w:t xml:space="preserve">Abstract: </w:t>
      </w:r>
      <w:r w:rsidR="00C40EAA" w:rsidRPr="00C40EAA">
        <w:rPr>
          <w:rFonts w:ascii="Century Schoolbook" w:hAnsi="Century Schoolbook"/>
          <w:color w:val="000000" w:themeColor="text1"/>
          <w:sz w:val="18"/>
          <w:szCs w:val="18"/>
          <w:lang w:val="en-US"/>
        </w:rPr>
        <w:t>The Gospel according to John has quite a lofty place not only within the Christian scriptures but in the whole of Christian tradition and history. It is difficult, therefore, to confront the fact that, if scrutinized at the historical, theological, and even spiritual levels, one cannot help but take notice of a number of problematic aspects within it. This paper will be an effort to deal with these shadow aspects of John in a constructive way but also point out how the Fourth Gospel is an indispensable and insightful work to understand the Christian tradition.</w:t>
      </w:r>
    </w:p>
    <w:p w14:paraId="79CB2CA5" w14:textId="2E5A607D" w:rsidR="00295C41" w:rsidRPr="00A50A13" w:rsidRDefault="00295C41" w:rsidP="00C40EAA">
      <w:pPr>
        <w:pStyle w:val="Heading5"/>
        <w:tabs>
          <w:tab w:val="center" w:pos="2880"/>
        </w:tabs>
        <w:jc w:val="both"/>
        <w:rPr>
          <w:rFonts w:ascii="Century Schoolbook" w:hAnsi="Century Schoolbook"/>
          <w:color w:val="000000" w:themeColor="text1"/>
          <w:sz w:val="18"/>
          <w:szCs w:val="18"/>
        </w:rPr>
      </w:pPr>
      <w:r w:rsidRPr="00A50A13">
        <w:rPr>
          <w:rFonts w:ascii="Century Schoolbook" w:hAnsi="Century Schoolbook"/>
          <w:b/>
          <w:bCs/>
          <w:color w:val="000000" w:themeColor="text1"/>
          <w:sz w:val="18"/>
          <w:szCs w:val="18"/>
        </w:rPr>
        <w:t>Keywords</w:t>
      </w:r>
      <w:r w:rsidRPr="00A50A13">
        <w:rPr>
          <w:rFonts w:ascii="Century Schoolbook" w:hAnsi="Century Schoolbook"/>
          <w:color w:val="000000" w:themeColor="text1"/>
          <w:sz w:val="18"/>
          <w:szCs w:val="18"/>
        </w:rPr>
        <w:t xml:space="preserve">: </w:t>
      </w:r>
      <w:r w:rsidR="00C40EAA" w:rsidRPr="00C40EAA">
        <w:rPr>
          <w:rFonts w:ascii="Century Schoolbook" w:hAnsi="Century Schoolbook"/>
          <w:color w:val="000000" w:themeColor="text1"/>
          <w:sz w:val="18"/>
          <w:szCs w:val="18"/>
          <w:lang w:val="en-US"/>
        </w:rPr>
        <w:t>Gospel of John</w:t>
      </w:r>
      <w:r w:rsidR="00C40EAA" w:rsidRPr="00A50A13">
        <w:rPr>
          <w:rFonts w:ascii="Century Schoolbook" w:hAnsi="Century Schoolbook"/>
          <w:color w:val="000000" w:themeColor="text1"/>
          <w:sz w:val="18"/>
          <w:szCs w:val="18"/>
        </w:rPr>
        <w:t xml:space="preserve"> • </w:t>
      </w:r>
      <w:r w:rsidR="00C40EAA" w:rsidRPr="00C40EAA">
        <w:rPr>
          <w:rFonts w:ascii="Century Schoolbook" w:hAnsi="Century Schoolbook"/>
          <w:color w:val="000000" w:themeColor="text1"/>
          <w:sz w:val="18"/>
          <w:szCs w:val="18"/>
          <w:lang w:val="en-US"/>
        </w:rPr>
        <w:t>Problematic Aspects of John</w:t>
      </w:r>
      <w:r w:rsidR="00C40EAA" w:rsidRPr="00A50A13">
        <w:rPr>
          <w:rFonts w:ascii="Century Schoolbook" w:hAnsi="Century Schoolbook"/>
          <w:color w:val="000000" w:themeColor="text1"/>
          <w:sz w:val="18"/>
          <w:szCs w:val="18"/>
        </w:rPr>
        <w:t xml:space="preserve"> • </w:t>
      </w:r>
      <w:r w:rsidR="00C40EAA" w:rsidRPr="00C40EAA">
        <w:rPr>
          <w:rFonts w:ascii="Century Schoolbook" w:hAnsi="Century Schoolbook"/>
          <w:color w:val="000000" w:themeColor="text1"/>
          <w:sz w:val="18"/>
          <w:szCs w:val="18"/>
          <w:lang w:val="en-US"/>
        </w:rPr>
        <w:t>Intuition and Inference</w:t>
      </w:r>
      <w:r w:rsidR="00C40EAA" w:rsidRPr="00A50A13">
        <w:rPr>
          <w:rFonts w:ascii="Century Schoolbook" w:hAnsi="Century Schoolbook"/>
          <w:color w:val="000000" w:themeColor="text1"/>
          <w:sz w:val="18"/>
          <w:szCs w:val="18"/>
        </w:rPr>
        <w:t xml:space="preserve"> • </w:t>
      </w:r>
      <w:r w:rsidR="00C40EAA" w:rsidRPr="00C40EAA">
        <w:rPr>
          <w:rFonts w:ascii="Century Schoolbook" w:hAnsi="Century Schoolbook"/>
          <w:color w:val="000000" w:themeColor="text1"/>
          <w:sz w:val="18"/>
          <w:szCs w:val="18"/>
          <w:lang w:val="en-US"/>
        </w:rPr>
        <w:t>John and History</w:t>
      </w:r>
      <w:r w:rsidR="00C40EAA" w:rsidRPr="00A50A13">
        <w:rPr>
          <w:rFonts w:ascii="Century Schoolbook" w:hAnsi="Century Schoolbook"/>
          <w:color w:val="000000" w:themeColor="text1"/>
          <w:sz w:val="18"/>
          <w:szCs w:val="18"/>
        </w:rPr>
        <w:t xml:space="preserve"> • </w:t>
      </w:r>
      <w:r w:rsidR="00C40EAA" w:rsidRPr="00C40EAA">
        <w:rPr>
          <w:rFonts w:ascii="Century Schoolbook" w:hAnsi="Century Schoolbook"/>
          <w:color w:val="000000" w:themeColor="text1"/>
          <w:sz w:val="18"/>
          <w:szCs w:val="18"/>
          <w:lang w:val="en-US"/>
        </w:rPr>
        <w:t>John and Anti-Jewish Attitudes</w:t>
      </w:r>
      <w:r w:rsidR="00C40EAA" w:rsidRPr="00A50A13">
        <w:rPr>
          <w:rFonts w:ascii="Century Schoolbook" w:hAnsi="Century Schoolbook"/>
          <w:color w:val="000000" w:themeColor="text1"/>
          <w:sz w:val="18"/>
          <w:szCs w:val="18"/>
        </w:rPr>
        <w:t xml:space="preserve"> • </w:t>
      </w:r>
      <w:r w:rsidR="00C40EAA" w:rsidRPr="00C40EAA">
        <w:rPr>
          <w:rFonts w:ascii="Century Schoolbook" w:hAnsi="Century Schoolbook"/>
          <w:color w:val="000000" w:themeColor="text1"/>
          <w:sz w:val="18"/>
          <w:szCs w:val="18"/>
          <w:lang w:val="en-US"/>
        </w:rPr>
        <w:t>John and Conversion</w:t>
      </w:r>
    </w:p>
    <w:p w14:paraId="027CAD62" w14:textId="77777777" w:rsidR="00295C41" w:rsidRPr="00A50A13" w:rsidRDefault="00295C41" w:rsidP="00295C41">
      <w:pPr>
        <w:jc w:val="both"/>
        <w:rPr>
          <w:rFonts w:ascii="Century Schoolbook" w:hAnsi="Century Schoolbook"/>
          <w:color w:val="000000" w:themeColor="text1"/>
        </w:rPr>
      </w:pPr>
    </w:p>
    <w:p w14:paraId="04142A66" w14:textId="2F0A5B84" w:rsidR="00295C41" w:rsidRPr="00A50A13" w:rsidRDefault="00295C41" w:rsidP="00C40EAA">
      <w:pPr>
        <w:rPr>
          <w:rFonts w:ascii="Century Schoolbook" w:hAnsi="Century Schoolbook"/>
          <w:b/>
          <w:bCs/>
          <w:color w:val="000000" w:themeColor="text1"/>
          <w:sz w:val="22"/>
          <w:szCs w:val="22"/>
        </w:rPr>
      </w:pPr>
      <w:r w:rsidRPr="00A50A13">
        <w:rPr>
          <w:rFonts w:ascii="Century Schoolbook" w:hAnsi="Century Schoolbook"/>
          <w:b/>
          <w:bCs/>
          <w:color w:val="000000" w:themeColor="text1"/>
          <w:sz w:val="22"/>
          <w:szCs w:val="22"/>
        </w:rPr>
        <w:t>Introduction</w:t>
      </w:r>
      <w:r w:rsidR="00C40EAA" w:rsidRPr="00C40EAA">
        <w:rPr>
          <w:rFonts w:ascii="Century Schoolbook" w:hAnsi="Century Schoolbook"/>
          <w:b/>
          <w:bCs/>
          <w:color w:val="000000" w:themeColor="text1"/>
          <w:sz w:val="22"/>
          <w:szCs w:val="22"/>
          <w:lang w:val="en-US"/>
        </w:rPr>
        <w:t xml:space="preserve">: Some Basic Questions on John </w:t>
      </w:r>
    </w:p>
    <w:p w14:paraId="14AB3B77" w14:textId="77777777" w:rsidR="00295C41" w:rsidRPr="00A50A13" w:rsidRDefault="00295C41" w:rsidP="00295C41">
      <w:pPr>
        <w:jc w:val="both"/>
        <w:rPr>
          <w:rFonts w:ascii="Century Schoolbook" w:hAnsi="Century Schoolbook"/>
          <w:b/>
          <w:bCs/>
          <w:color w:val="000000" w:themeColor="text1"/>
          <w:sz w:val="22"/>
          <w:szCs w:val="22"/>
        </w:rPr>
      </w:pPr>
    </w:p>
    <w:p w14:paraId="0BA4CD10" w14:textId="77777777" w:rsidR="00C40EAA" w:rsidRPr="00C40EAA" w:rsidRDefault="00C40EAA" w:rsidP="00C40EAA">
      <w:pPr>
        <w:widowControl w:val="0"/>
        <w:ind w:firstLine="357"/>
        <w:jc w:val="both"/>
        <w:rPr>
          <w:rFonts w:ascii="Century Schoolbook" w:hAnsi="Century Schoolbook"/>
          <w:color w:val="000000" w:themeColor="text1"/>
          <w:sz w:val="22"/>
          <w:szCs w:val="22"/>
          <w:lang w:val="en-US"/>
        </w:rPr>
      </w:pPr>
      <w:r w:rsidRPr="00C40EAA">
        <w:rPr>
          <w:rFonts w:ascii="Century Schoolbook" w:hAnsi="Century Schoolbook"/>
          <w:color w:val="000000" w:themeColor="text1"/>
          <w:sz w:val="22"/>
          <w:szCs w:val="22"/>
          <w:lang w:val="en-US"/>
        </w:rPr>
        <w:t xml:space="preserve">Although commonly accepted by biblical scholarship as chronologically the last to have been written among the four canonical gospels, </w:t>
      </w:r>
      <w:bookmarkStart w:id="0" w:name="_Hlk506191002"/>
      <w:r w:rsidRPr="00C40EAA">
        <w:rPr>
          <w:rFonts w:ascii="Century Schoolbook" w:hAnsi="Century Schoolbook"/>
          <w:color w:val="000000" w:themeColor="text1"/>
          <w:sz w:val="22"/>
          <w:szCs w:val="22"/>
          <w:lang w:val="en-US"/>
        </w:rPr>
        <w:t>the Gospel according to John (also called “the Fourth Gospel” or simply “John”) is the one that has most probably exerted the greatest influence on how Christians throughout history have thought about the central figure that lies at the heart of the Christian tradition—Jesus, believed by Christians to be “the Christ</w:t>
      </w:r>
      <w:bookmarkEnd w:id="0"/>
      <w:r w:rsidRPr="00C40EAA">
        <w:rPr>
          <w:rFonts w:ascii="Century Schoolbook" w:hAnsi="Century Schoolbook"/>
          <w:color w:val="000000" w:themeColor="text1"/>
          <w:sz w:val="22"/>
          <w:szCs w:val="22"/>
          <w:lang w:val="en-US"/>
        </w:rPr>
        <w:t>.” In addition to that, it seems to be the favorite gospel of many (perhaps most?) Christians.</w:t>
      </w:r>
      <w:r w:rsidRPr="00C40EAA">
        <w:rPr>
          <w:rFonts w:ascii="Century Schoolbook" w:hAnsi="Century Schoolbook"/>
          <w:color w:val="000000" w:themeColor="text1"/>
          <w:sz w:val="22"/>
          <w:szCs w:val="22"/>
          <w:vertAlign w:val="superscript"/>
          <w:lang w:val="en-US"/>
        </w:rPr>
        <w:footnoteReference w:id="1"/>
      </w:r>
      <w:r w:rsidRPr="00C40EAA">
        <w:rPr>
          <w:rFonts w:ascii="Century Schoolbook" w:hAnsi="Century Schoolbook"/>
          <w:color w:val="000000" w:themeColor="text1"/>
          <w:sz w:val="22"/>
          <w:szCs w:val="22"/>
          <w:lang w:val="en-US"/>
        </w:rPr>
        <w:t xml:space="preserve"> The </w:t>
      </w:r>
      <w:r w:rsidRPr="00C40EAA">
        <w:rPr>
          <w:rFonts w:ascii="Century Schoolbook" w:hAnsi="Century Schoolbook"/>
          <w:color w:val="000000" w:themeColor="text1"/>
          <w:sz w:val="22"/>
          <w:szCs w:val="22"/>
          <w:lang w:val="en-US"/>
        </w:rPr>
        <w:lastRenderedPageBreak/>
        <w:t>major reason for that seems to be the fact that John is the gospel which most clearly links Jesus as closely as possible with God, the Father (YHWH of the Hebrew Bible), arguably even to the point of explicitly ascribing divinity to Jesus. Thus, because the divine status of Jesus became Christianity’s most important and character-giving belief, the gospel that proclaims this truth most clearly—namely, John—naturally became the most influential and important among the four canonical gospels.</w:t>
      </w:r>
      <w:r w:rsidRPr="00C40EAA">
        <w:rPr>
          <w:rFonts w:ascii="Century Schoolbook" w:hAnsi="Century Schoolbook"/>
          <w:color w:val="000000" w:themeColor="text1"/>
          <w:sz w:val="22"/>
          <w:szCs w:val="22"/>
          <w:vertAlign w:val="superscript"/>
          <w:lang w:val="en-US"/>
        </w:rPr>
        <w:footnoteReference w:id="2"/>
      </w:r>
    </w:p>
    <w:p w14:paraId="4C5B9177" w14:textId="562E18A9" w:rsidR="00C40EAA" w:rsidRPr="00C40EAA" w:rsidRDefault="00C40EAA" w:rsidP="00C40EAA">
      <w:pPr>
        <w:widowControl w:val="0"/>
        <w:ind w:firstLine="357"/>
        <w:jc w:val="both"/>
        <w:rPr>
          <w:rFonts w:ascii="Century Schoolbook" w:hAnsi="Century Schoolbook"/>
          <w:color w:val="000000" w:themeColor="text1"/>
          <w:sz w:val="22"/>
          <w:szCs w:val="22"/>
          <w:lang w:val="en-US"/>
        </w:rPr>
      </w:pPr>
      <w:bookmarkStart w:id="1" w:name="_Hlk506191026"/>
      <w:r w:rsidRPr="00C40EAA">
        <w:rPr>
          <w:rFonts w:ascii="Century Schoolbook" w:hAnsi="Century Schoolbook"/>
          <w:color w:val="000000" w:themeColor="text1"/>
          <w:sz w:val="22"/>
          <w:szCs w:val="22"/>
          <w:lang w:val="en-US"/>
        </w:rPr>
        <w:t xml:space="preserve">With such a lofty status, it is often quite difficult in pastoral and educational settings, or indeed, even in Christian academia, to broach the idea that this beloved gospel might contain some—dare we say— “shadows” in it. Unfortunately, the truth is: </w:t>
      </w:r>
      <w:r w:rsidR="00261E7C">
        <w:rPr>
          <w:rFonts w:ascii="Century Schoolbook" w:hAnsi="Century Schoolbook"/>
          <w:color w:val="000000" w:themeColor="text1"/>
          <w:sz w:val="22"/>
          <w:szCs w:val="22"/>
          <w:lang w:val="en-US"/>
        </w:rPr>
        <w:t>I</w:t>
      </w:r>
      <w:r w:rsidRPr="00C40EAA">
        <w:rPr>
          <w:rFonts w:ascii="Century Schoolbook" w:hAnsi="Century Schoolbook"/>
          <w:color w:val="000000" w:themeColor="text1"/>
          <w:sz w:val="22"/>
          <w:szCs w:val="22"/>
          <w:lang w:val="en-US"/>
        </w:rPr>
        <w:t>f we subject the Fourth Gospel to critical analysis, John—in which one major theme is ironically “light”—seems to have quite a few dark shadows</w:t>
      </w:r>
      <w:bookmarkEnd w:id="1"/>
      <w:r w:rsidRPr="00C40EAA">
        <w:rPr>
          <w:rFonts w:ascii="Century Schoolbook" w:hAnsi="Century Schoolbook"/>
          <w:color w:val="000000" w:themeColor="text1"/>
          <w:sz w:val="22"/>
          <w:szCs w:val="22"/>
          <w:lang w:val="en-US"/>
        </w:rPr>
        <w:t xml:space="preserve"> indeed. </w:t>
      </w:r>
    </w:p>
    <w:p w14:paraId="6FE853FA" w14:textId="41B70439" w:rsidR="00C40EAA" w:rsidRPr="00C40EAA" w:rsidRDefault="00C40EAA" w:rsidP="00C40EAA">
      <w:pPr>
        <w:widowControl w:val="0"/>
        <w:ind w:firstLine="357"/>
        <w:jc w:val="both"/>
        <w:rPr>
          <w:rFonts w:ascii="Century Schoolbook" w:hAnsi="Century Schoolbook"/>
          <w:color w:val="000000" w:themeColor="text1"/>
          <w:sz w:val="22"/>
          <w:szCs w:val="22"/>
          <w:lang w:val="en-US"/>
        </w:rPr>
      </w:pPr>
      <w:bookmarkStart w:id="2" w:name="_Hlk506191070"/>
      <w:r w:rsidRPr="00C40EAA">
        <w:rPr>
          <w:rFonts w:ascii="Century Schoolbook" w:hAnsi="Century Schoolbook"/>
          <w:color w:val="000000" w:themeColor="text1"/>
          <w:sz w:val="22"/>
          <w:szCs w:val="22"/>
          <w:lang w:val="en-US"/>
        </w:rPr>
        <w:t>How do we confront and make sense of these shadow aspects of John</w:t>
      </w:r>
      <w:bookmarkEnd w:id="2"/>
      <w:r w:rsidRPr="00C40EAA">
        <w:rPr>
          <w:rFonts w:ascii="Century Schoolbook" w:hAnsi="Century Schoolbook"/>
          <w:color w:val="000000" w:themeColor="text1"/>
          <w:sz w:val="22"/>
          <w:szCs w:val="22"/>
          <w:lang w:val="en-US"/>
        </w:rPr>
        <w:t>, especially if we are in positions of teaching people in communities that honor and esteem the Gospel of John? If the exposure of John’s shadow sides might be a big letdown, can we possibly “redeem” John, that is, draw lights from it and, as countless Christians have done through the ages, bask in them to nurture and deepen faith? This article will be an effort to do—shall I call it—a “theological balancing act” between dealing with John’s shadows and basking in its lights.</w:t>
      </w:r>
      <w:r w:rsidRPr="00C40EAA">
        <w:rPr>
          <w:rFonts w:ascii="Century Schoolbook" w:hAnsi="Century Schoolbook"/>
          <w:color w:val="000000" w:themeColor="text1"/>
          <w:sz w:val="22"/>
          <w:szCs w:val="22"/>
          <w:vertAlign w:val="superscript"/>
          <w:lang w:val="en-US"/>
        </w:rPr>
        <w:footnoteReference w:id="3"/>
      </w:r>
      <w:r w:rsidRPr="00C40EAA">
        <w:rPr>
          <w:rFonts w:ascii="Century Schoolbook" w:hAnsi="Century Schoolbook"/>
          <w:color w:val="000000" w:themeColor="text1"/>
          <w:sz w:val="22"/>
          <w:szCs w:val="22"/>
          <w:lang w:val="en-US"/>
        </w:rPr>
        <w:t xml:space="preserve"> As a main resource, it will draw on a number of theological insights put forward by the late systematic </w:t>
      </w:r>
      <w:r w:rsidRPr="00C40EAA">
        <w:rPr>
          <w:rFonts w:ascii="Century Schoolbook" w:hAnsi="Century Schoolbook"/>
          <w:color w:val="000000" w:themeColor="text1"/>
          <w:sz w:val="22"/>
          <w:szCs w:val="22"/>
          <w:lang w:val="en-US"/>
        </w:rPr>
        <w:lastRenderedPageBreak/>
        <w:t>theologian Donald Gelpi SJ. Thus, this article is to be considered mainly a theological project geared towards pastoral and pedagogical purposes, rather than a strictly exegetical one.</w:t>
      </w:r>
      <w:r w:rsidRPr="00C40EAA">
        <w:rPr>
          <w:rFonts w:ascii="Century Schoolbook" w:hAnsi="Century Schoolbook"/>
          <w:color w:val="000000" w:themeColor="text1"/>
          <w:sz w:val="22"/>
          <w:szCs w:val="22"/>
          <w:vertAlign w:val="superscript"/>
          <w:lang w:val="en-US"/>
        </w:rPr>
        <w:footnoteReference w:id="4"/>
      </w:r>
    </w:p>
    <w:p w14:paraId="3EEA7E2E" w14:textId="2529CD89" w:rsidR="00C40EAA" w:rsidRPr="00C40EAA" w:rsidRDefault="00C40EAA" w:rsidP="00C40EAA">
      <w:pPr>
        <w:widowControl w:val="0"/>
        <w:ind w:firstLine="357"/>
        <w:jc w:val="both"/>
        <w:rPr>
          <w:rFonts w:ascii="Century Schoolbook" w:hAnsi="Century Schoolbook"/>
          <w:color w:val="000000" w:themeColor="text1"/>
          <w:sz w:val="22"/>
          <w:szCs w:val="22"/>
          <w:lang w:val="en-US"/>
        </w:rPr>
      </w:pPr>
      <w:r w:rsidRPr="00C40EAA">
        <w:rPr>
          <w:rFonts w:ascii="Century Schoolbook" w:hAnsi="Century Schoolbook"/>
          <w:color w:val="000000" w:themeColor="text1"/>
          <w:sz w:val="22"/>
          <w:szCs w:val="22"/>
          <w:lang w:val="en-US"/>
        </w:rPr>
        <w:t xml:space="preserve">With the intention of framing our task in this article, let us pose three basic questions at the beginning of our quest. We will try our best to answer them by the end of this study. </w:t>
      </w:r>
    </w:p>
    <w:p w14:paraId="629420DE" w14:textId="77777777" w:rsidR="00705536" w:rsidRDefault="00705536" w:rsidP="00C40EAA">
      <w:pPr>
        <w:widowControl w:val="0"/>
        <w:jc w:val="both"/>
        <w:rPr>
          <w:rFonts w:ascii="Century Schoolbook" w:hAnsi="Century Schoolbook"/>
          <w:b/>
          <w:color w:val="000000" w:themeColor="text1"/>
          <w:sz w:val="22"/>
          <w:szCs w:val="22"/>
          <w:lang w:val="en-US"/>
        </w:rPr>
      </w:pPr>
    </w:p>
    <w:p w14:paraId="44F774F7" w14:textId="4FBEB78B" w:rsidR="00C40EAA" w:rsidRPr="000464F2" w:rsidRDefault="00C40EAA" w:rsidP="000464F2">
      <w:pPr>
        <w:widowControl w:val="0"/>
        <w:ind w:left="357" w:right="357"/>
        <w:jc w:val="both"/>
        <w:rPr>
          <w:rFonts w:ascii="Century Schoolbook" w:hAnsi="Century Schoolbook"/>
          <w:color w:val="000000" w:themeColor="text1"/>
          <w:sz w:val="20"/>
          <w:szCs w:val="20"/>
          <w:lang w:val="en-US"/>
        </w:rPr>
      </w:pPr>
      <w:r w:rsidRPr="000464F2">
        <w:rPr>
          <w:rFonts w:ascii="Century Schoolbook" w:hAnsi="Century Schoolbook"/>
          <w:b/>
          <w:color w:val="000000" w:themeColor="text1"/>
          <w:sz w:val="20"/>
          <w:szCs w:val="20"/>
          <w:lang w:val="en-US"/>
        </w:rPr>
        <w:t>Question #1</w:t>
      </w:r>
      <w:r w:rsidRPr="000464F2">
        <w:rPr>
          <w:rFonts w:ascii="Century Schoolbook" w:hAnsi="Century Schoolbook"/>
          <w:color w:val="000000" w:themeColor="text1"/>
          <w:sz w:val="20"/>
          <w:szCs w:val="20"/>
          <w:lang w:val="en-US"/>
        </w:rPr>
        <w:t xml:space="preserve">: Examine how Jesus is portrayed in the so-called Synoptic Gospels (Matthew, Mark, and Luke) and contrast it with how Jesus is portrayed in John. Why is John’s Jesus in certain aspects significantly different from the Synoptics’ portrayal of him? </w:t>
      </w:r>
    </w:p>
    <w:p w14:paraId="76C2C1C0" w14:textId="77777777" w:rsidR="00705536" w:rsidRPr="000464F2" w:rsidRDefault="00705536" w:rsidP="000464F2">
      <w:pPr>
        <w:widowControl w:val="0"/>
        <w:ind w:left="357" w:right="357"/>
        <w:jc w:val="both"/>
        <w:rPr>
          <w:rFonts w:ascii="Century Schoolbook" w:hAnsi="Century Schoolbook"/>
          <w:b/>
          <w:color w:val="000000" w:themeColor="text1"/>
          <w:sz w:val="20"/>
          <w:szCs w:val="20"/>
          <w:lang w:val="en-US"/>
        </w:rPr>
      </w:pPr>
    </w:p>
    <w:p w14:paraId="644F01CB" w14:textId="67BDC887" w:rsidR="00C40EAA" w:rsidRPr="000464F2" w:rsidRDefault="00C40EAA" w:rsidP="000464F2">
      <w:pPr>
        <w:widowControl w:val="0"/>
        <w:ind w:left="357" w:right="357"/>
        <w:jc w:val="both"/>
        <w:rPr>
          <w:rFonts w:ascii="Century Schoolbook" w:hAnsi="Century Schoolbook"/>
          <w:color w:val="000000" w:themeColor="text1"/>
          <w:sz w:val="20"/>
          <w:szCs w:val="20"/>
          <w:lang w:val="en-US"/>
        </w:rPr>
      </w:pPr>
      <w:r w:rsidRPr="000464F2">
        <w:rPr>
          <w:rFonts w:ascii="Century Schoolbook" w:hAnsi="Century Schoolbook"/>
          <w:b/>
          <w:color w:val="000000" w:themeColor="text1"/>
          <w:sz w:val="20"/>
          <w:szCs w:val="20"/>
          <w:lang w:val="en-US"/>
        </w:rPr>
        <w:t>Question #2</w:t>
      </w:r>
      <w:r w:rsidRPr="000464F2">
        <w:rPr>
          <w:rFonts w:ascii="Century Schoolbook" w:hAnsi="Century Schoolbook"/>
          <w:color w:val="000000" w:themeColor="text1"/>
          <w:sz w:val="20"/>
          <w:szCs w:val="20"/>
          <w:lang w:val="en-US"/>
        </w:rPr>
        <w:t>: How many times is the term “Jews” used in John? H</w:t>
      </w:r>
      <w:r w:rsidRPr="000464F2">
        <w:rPr>
          <w:rFonts w:ascii="Century Schoolbook" w:hAnsi="Century Schoolbook"/>
          <w:iCs/>
          <w:color w:val="000000" w:themeColor="text1"/>
          <w:sz w:val="20"/>
          <w:szCs w:val="20"/>
          <w:lang w:val="en-US"/>
        </w:rPr>
        <w:t>ow</w:t>
      </w:r>
      <w:r w:rsidRPr="000464F2">
        <w:rPr>
          <w:rFonts w:ascii="Century Schoolbook" w:hAnsi="Century Schoolbook"/>
          <w:color w:val="000000" w:themeColor="text1"/>
          <w:sz w:val="20"/>
          <w:szCs w:val="20"/>
          <w:lang w:val="en-US"/>
        </w:rPr>
        <w:t xml:space="preserve"> is it concretely used in these occurrences? Do you not wonder why the “Jews” are often the villains (“bad guys”) in John when Jesus, his family, and his earliest disciples were all first century CE Jews themselves? </w:t>
      </w:r>
    </w:p>
    <w:p w14:paraId="30AC974A" w14:textId="77777777" w:rsidR="00705536" w:rsidRPr="000464F2" w:rsidRDefault="00705536" w:rsidP="000464F2">
      <w:pPr>
        <w:widowControl w:val="0"/>
        <w:ind w:left="357" w:right="357"/>
        <w:jc w:val="both"/>
        <w:rPr>
          <w:rFonts w:ascii="Century Schoolbook" w:hAnsi="Century Schoolbook"/>
          <w:b/>
          <w:color w:val="000000" w:themeColor="text1"/>
          <w:sz w:val="20"/>
          <w:szCs w:val="20"/>
          <w:lang w:val="en-US"/>
        </w:rPr>
      </w:pPr>
    </w:p>
    <w:p w14:paraId="4604AF53" w14:textId="288FD35E" w:rsidR="00C40EAA" w:rsidRPr="000464F2" w:rsidRDefault="00C40EAA" w:rsidP="000464F2">
      <w:pPr>
        <w:widowControl w:val="0"/>
        <w:ind w:left="357" w:right="357"/>
        <w:jc w:val="both"/>
        <w:rPr>
          <w:rFonts w:ascii="Century Schoolbook" w:hAnsi="Century Schoolbook"/>
          <w:color w:val="000000" w:themeColor="text1"/>
          <w:sz w:val="20"/>
          <w:szCs w:val="20"/>
          <w:lang w:val="en-US"/>
        </w:rPr>
      </w:pPr>
      <w:r w:rsidRPr="000464F2">
        <w:rPr>
          <w:rFonts w:ascii="Century Schoolbook" w:hAnsi="Century Schoolbook"/>
          <w:b/>
          <w:color w:val="000000" w:themeColor="text1"/>
          <w:sz w:val="20"/>
          <w:szCs w:val="20"/>
          <w:lang w:val="en-US"/>
        </w:rPr>
        <w:t>Question #3</w:t>
      </w:r>
      <w:r w:rsidRPr="000464F2">
        <w:rPr>
          <w:rFonts w:ascii="Century Schoolbook" w:hAnsi="Century Schoolbook"/>
          <w:color w:val="000000" w:themeColor="text1"/>
          <w:sz w:val="20"/>
          <w:szCs w:val="20"/>
          <w:lang w:val="en-US"/>
        </w:rPr>
        <w:t>: Last but certainly not least: Why did John, chronologically the last canonical gospel to be written, become arguably the most influential and important gospel for much of Christianity’s 2000+ year history, surpassing even the earlier-to-be-written Synoptic Gospels?</w:t>
      </w:r>
    </w:p>
    <w:p w14:paraId="1236C5F2" w14:textId="77777777" w:rsidR="00C40EAA" w:rsidRPr="00C40EAA" w:rsidRDefault="00C40EAA" w:rsidP="00C40EAA">
      <w:pPr>
        <w:widowControl w:val="0"/>
        <w:jc w:val="both"/>
        <w:rPr>
          <w:rFonts w:ascii="Century Schoolbook" w:hAnsi="Century Schoolbook"/>
          <w:color w:val="000000" w:themeColor="text1"/>
          <w:sz w:val="22"/>
          <w:szCs w:val="22"/>
          <w:lang w:val="en-US"/>
        </w:rPr>
      </w:pPr>
    </w:p>
    <w:p w14:paraId="322D4410" w14:textId="77777777" w:rsidR="00C40EAA" w:rsidRPr="00C40EAA" w:rsidRDefault="00C40EAA" w:rsidP="00705536">
      <w:pPr>
        <w:keepNext/>
        <w:keepLines/>
        <w:widowControl w:val="0"/>
        <w:jc w:val="both"/>
        <w:rPr>
          <w:rFonts w:ascii="Century Schoolbook" w:hAnsi="Century Schoolbook"/>
          <w:b/>
          <w:color w:val="000000" w:themeColor="text1"/>
          <w:sz w:val="22"/>
          <w:szCs w:val="22"/>
          <w:lang w:val="en-US"/>
        </w:rPr>
      </w:pPr>
      <w:r w:rsidRPr="00C40EAA">
        <w:rPr>
          <w:rFonts w:ascii="Century Schoolbook" w:hAnsi="Century Schoolbook"/>
          <w:b/>
          <w:color w:val="000000" w:themeColor="text1"/>
          <w:sz w:val="22"/>
          <w:szCs w:val="22"/>
          <w:lang w:val="en-US"/>
        </w:rPr>
        <w:t>Shadows in John?</w:t>
      </w:r>
    </w:p>
    <w:p w14:paraId="2C4C89B1" w14:textId="77777777" w:rsidR="00705536" w:rsidRDefault="00705536" w:rsidP="00C40EAA">
      <w:pPr>
        <w:widowControl w:val="0"/>
        <w:ind w:firstLine="357"/>
        <w:jc w:val="both"/>
        <w:rPr>
          <w:rFonts w:ascii="Century Schoolbook" w:hAnsi="Century Schoolbook"/>
          <w:color w:val="000000" w:themeColor="text1"/>
          <w:sz w:val="22"/>
          <w:szCs w:val="22"/>
          <w:lang w:val="en-US"/>
        </w:rPr>
      </w:pPr>
    </w:p>
    <w:p w14:paraId="0D98DB01" w14:textId="03C15E55" w:rsidR="00C40EAA" w:rsidRPr="00C40EAA" w:rsidRDefault="00C40EAA" w:rsidP="00C40EAA">
      <w:pPr>
        <w:widowControl w:val="0"/>
        <w:ind w:firstLine="357"/>
        <w:jc w:val="both"/>
        <w:rPr>
          <w:rFonts w:ascii="Century Schoolbook" w:hAnsi="Century Schoolbook"/>
          <w:color w:val="000000" w:themeColor="text1"/>
          <w:sz w:val="22"/>
          <w:szCs w:val="22"/>
          <w:lang w:val="en-US"/>
        </w:rPr>
      </w:pPr>
      <w:r w:rsidRPr="00C40EAA">
        <w:rPr>
          <w:rFonts w:ascii="Century Schoolbook" w:hAnsi="Century Schoolbook"/>
          <w:color w:val="000000" w:themeColor="text1"/>
          <w:sz w:val="22"/>
          <w:szCs w:val="22"/>
          <w:lang w:val="en-US"/>
        </w:rPr>
        <w:t xml:space="preserve">As hinted to above, when one embarks upon a serious </w:t>
      </w:r>
      <w:r w:rsidRPr="00C40EAA">
        <w:rPr>
          <w:rFonts w:ascii="Century Schoolbook" w:hAnsi="Century Schoolbook"/>
          <w:color w:val="000000" w:themeColor="text1"/>
          <w:sz w:val="22"/>
          <w:szCs w:val="22"/>
          <w:lang w:val="en-US"/>
        </w:rPr>
        <w:lastRenderedPageBreak/>
        <w:t xml:space="preserve">quest to read John honestly and critically </w:t>
      </w:r>
      <w:r w:rsidRPr="00C40EAA">
        <w:rPr>
          <w:rFonts w:ascii="Century Schoolbook" w:hAnsi="Century Schoolbook"/>
          <w:i/>
          <w:iCs/>
          <w:color w:val="000000" w:themeColor="text1"/>
          <w:sz w:val="22"/>
          <w:szCs w:val="22"/>
          <w:lang w:val="en-US"/>
        </w:rPr>
        <w:t>as scripture</w:t>
      </w:r>
      <w:r w:rsidRPr="00C40EAA">
        <w:rPr>
          <w:rFonts w:ascii="Century Schoolbook" w:hAnsi="Century Schoolbook"/>
          <w:color w:val="000000" w:themeColor="text1"/>
          <w:sz w:val="22"/>
          <w:szCs w:val="22"/>
          <w:lang w:val="en-US"/>
        </w:rPr>
        <w:t>, namely, as a source of theological thinking or even as a guide for one’s faith and spiritual life, it is not uncommon to reach a point where John’s gospel seems to be ambivalent and ambiguous. Why? Because, despite John being one of the most profound, powerful, and influential depictions of the figure of Jesus Christ in Christian history, as mentioned above, if subjected to critical scrutiny at the historical, theological, and even spiritual levels, one will notice a number of seemingly problematic and troubling aspects in and about it. I will call these issues “shadows” here. To Christians, it might seem irreverent to even broach the idea that this beloved gospel might contain some shadows. Unfortunately, as I will show below, one cannot help but acknowledge that it does. How do we confront and make sense of these troubling aspects of John? In the first part of this article, we will try to deal with those shadows while attempting to answer the questions we posed at the beginning. In the second part, I will spell out what—for me—is John’s undeniable value for the Christian tradition. Hopefully, that will enable us also to bask in John’s brilliant light.</w:t>
      </w:r>
    </w:p>
    <w:p w14:paraId="1457B723" w14:textId="77777777" w:rsidR="00295C41" w:rsidRPr="00A50A13" w:rsidRDefault="00295C41" w:rsidP="00295C41">
      <w:pPr>
        <w:widowControl w:val="0"/>
        <w:ind w:firstLine="357"/>
        <w:jc w:val="both"/>
        <w:rPr>
          <w:rFonts w:ascii="Century Schoolbook" w:hAnsi="Century Schoolbook"/>
          <w:color w:val="000000" w:themeColor="text1"/>
          <w:sz w:val="22"/>
          <w:szCs w:val="22"/>
          <w:lang w:val="en-US"/>
        </w:rPr>
      </w:pPr>
    </w:p>
    <w:p w14:paraId="04196C12" w14:textId="2CA0E776" w:rsidR="00295C41" w:rsidRPr="00A50A13" w:rsidRDefault="00136C51" w:rsidP="00136C51">
      <w:pPr>
        <w:widowControl w:val="0"/>
        <w:jc w:val="both"/>
        <w:rPr>
          <w:rFonts w:ascii="Century Schoolbook" w:hAnsi="Century Schoolbook"/>
          <w:b/>
          <w:bCs/>
          <w:color w:val="000000" w:themeColor="text1"/>
          <w:sz w:val="22"/>
          <w:szCs w:val="22"/>
          <w:lang w:val="en-US"/>
        </w:rPr>
      </w:pPr>
      <w:r w:rsidRPr="00136C51">
        <w:rPr>
          <w:rFonts w:ascii="Century Schoolbook" w:hAnsi="Century Schoolbook"/>
          <w:b/>
          <w:bCs/>
          <w:color w:val="000000" w:themeColor="text1"/>
          <w:sz w:val="22"/>
          <w:szCs w:val="22"/>
          <w:lang w:val="en-US"/>
        </w:rPr>
        <w:t>John and History</w:t>
      </w:r>
      <w:r w:rsidR="00295C41" w:rsidRPr="00A50A13">
        <w:rPr>
          <w:rFonts w:ascii="Century Schoolbook" w:hAnsi="Century Schoolbook"/>
          <w:b/>
          <w:bCs/>
          <w:color w:val="000000" w:themeColor="text1"/>
          <w:sz w:val="22"/>
          <w:szCs w:val="22"/>
          <w:lang w:val="en-US"/>
        </w:rPr>
        <w:t xml:space="preserve"> </w:t>
      </w:r>
    </w:p>
    <w:p w14:paraId="5E53A469" w14:textId="77777777" w:rsidR="00295C41" w:rsidRPr="00A50A13" w:rsidRDefault="00295C41" w:rsidP="00295C41">
      <w:pPr>
        <w:widowControl w:val="0"/>
        <w:ind w:firstLine="357"/>
        <w:jc w:val="both"/>
        <w:rPr>
          <w:rFonts w:ascii="Century Schoolbook" w:hAnsi="Century Schoolbook"/>
          <w:color w:val="000000" w:themeColor="text1"/>
          <w:sz w:val="22"/>
          <w:szCs w:val="22"/>
          <w:lang w:val="en-US"/>
        </w:rPr>
      </w:pPr>
    </w:p>
    <w:p w14:paraId="2EDCAD45" w14:textId="77777777" w:rsidR="00136C51" w:rsidRDefault="00136C51" w:rsidP="00136C51">
      <w:pPr>
        <w:widowControl w:val="0"/>
        <w:ind w:firstLine="357"/>
        <w:jc w:val="both"/>
        <w:rPr>
          <w:rFonts w:ascii="Century Schoolbook" w:hAnsi="Century Schoolbook"/>
          <w:color w:val="000000" w:themeColor="text1"/>
          <w:sz w:val="22"/>
          <w:szCs w:val="22"/>
          <w:lang w:val="en-US"/>
        </w:rPr>
      </w:pPr>
      <w:r w:rsidRPr="00136C51">
        <w:rPr>
          <w:rFonts w:ascii="Century Schoolbook" w:hAnsi="Century Schoolbook"/>
          <w:color w:val="000000" w:themeColor="text1"/>
          <w:sz w:val="22"/>
          <w:szCs w:val="22"/>
          <w:lang w:val="en-US"/>
        </w:rPr>
        <w:t xml:space="preserve">First and foremost, one must note that the figure of Jesus depicted in John’s Gospel has been considered by a significant number of contemporary critical biblical scholars to be more theological than historical. That is to say, in significant ways, the Jesus that is portrayed in the storyline of the Fourth Gospel is more a product of theological reflection about Jesus Christ by an early Christian group probably toward the end of the first century (around the 90s and thereafter) of the Common Era, rather than a faithful historical reflection of the flesh-and-blood carpenter-turned-rabbi/healer from </w:t>
      </w:r>
      <w:r w:rsidRPr="00136C51">
        <w:rPr>
          <w:rFonts w:ascii="Century Schoolbook" w:hAnsi="Century Schoolbook"/>
          <w:color w:val="000000" w:themeColor="text1"/>
          <w:sz w:val="22"/>
          <w:szCs w:val="22"/>
          <w:lang w:val="en-US"/>
        </w:rPr>
        <w:lastRenderedPageBreak/>
        <w:t>Nazareth who lived in the 20s CE. The Jesus Seminar, for example, declares that “the second pillar of scholarly wisdom” in historical Jesus studies is “recognizing the synoptic gospels as much closer to the historical Jesus than the Fourth Gospel, which presented a ‘spiritual’ Jesus.”</w:t>
      </w:r>
      <w:r w:rsidRPr="00136C51">
        <w:rPr>
          <w:rFonts w:ascii="Century Schoolbook" w:hAnsi="Century Schoolbook"/>
          <w:color w:val="000000" w:themeColor="text1"/>
          <w:sz w:val="22"/>
          <w:szCs w:val="22"/>
          <w:vertAlign w:val="superscript"/>
          <w:lang w:val="en-US"/>
        </w:rPr>
        <w:footnoteReference w:id="5"/>
      </w:r>
      <w:r w:rsidRPr="00136C51">
        <w:rPr>
          <w:rFonts w:ascii="Century Schoolbook" w:hAnsi="Century Schoolbook"/>
          <w:color w:val="000000" w:themeColor="text1"/>
          <w:sz w:val="22"/>
          <w:szCs w:val="22"/>
          <w:lang w:val="en-US"/>
        </w:rPr>
        <w:t xml:space="preserve"> </w:t>
      </w:r>
    </w:p>
    <w:p w14:paraId="03AB3E9E" w14:textId="77777777" w:rsidR="008F0D76" w:rsidRPr="008F0D76" w:rsidRDefault="008F0D76" w:rsidP="008F0D76">
      <w:pPr>
        <w:widowControl w:val="0"/>
        <w:ind w:firstLine="357"/>
        <w:jc w:val="both"/>
        <w:rPr>
          <w:rFonts w:ascii="Century Schoolbook" w:hAnsi="Century Schoolbook"/>
          <w:color w:val="000000" w:themeColor="text1"/>
          <w:sz w:val="22"/>
          <w:szCs w:val="22"/>
          <w:lang w:val="en-US"/>
        </w:rPr>
      </w:pPr>
      <w:r w:rsidRPr="008F0D76">
        <w:rPr>
          <w:rFonts w:ascii="Century Schoolbook" w:hAnsi="Century Schoolbook"/>
          <w:color w:val="000000" w:themeColor="text1"/>
          <w:sz w:val="22"/>
          <w:szCs w:val="22"/>
          <w:lang w:val="en-US"/>
        </w:rPr>
        <w:t>For the sake of balance though, I will immediately offer two demurrers here about the above statement. First, a too sharply-drawn contrasting approach between John and the Synoptics (such as displayed by the Jesus Seminar in the quote above) should be nuanced with a knowledge of the whole range of scholarly opinions concerning the relation of the Fourth Gospel with the first three.</w:t>
      </w:r>
      <w:r w:rsidRPr="008F0D76">
        <w:rPr>
          <w:rFonts w:ascii="Century Schoolbook" w:hAnsi="Century Schoolbook"/>
          <w:color w:val="000000" w:themeColor="text1"/>
          <w:sz w:val="22"/>
          <w:szCs w:val="22"/>
          <w:vertAlign w:val="superscript"/>
          <w:lang w:val="en-US"/>
        </w:rPr>
        <w:footnoteReference w:id="6"/>
      </w:r>
      <w:r w:rsidRPr="008F0D76">
        <w:rPr>
          <w:rFonts w:ascii="Century Schoolbook" w:hAnsi="Century Schoolbook"/>
          <w:color w:val="000000" w:themeColor="text1"/>
          <w:sz w:val="22"/>
          <w:szCs w:val="22"/>
          <w:lang w:val="en-US"/>
        </w:rPr>
        <w:t xml:space="preserve"> Second, a predominantly skeptical view of the relation between John and history should be complemented by the examination of other studies that probe this theme in a more thorough and critical way. The reason is simple. There are indeed different provable historical factors that are present in John’s Gospel. Some examples are: the timeline of Jesus’ ministry and some events that happened at the beginning of Jesus’ public life, among others.</w:t>
      </w:r>
      <w:r w:rsidRPr="008F0D76">
        <w:rPr>
          <w:rFonts w:ascii="Century Schoolbook" w:hAnsi="Century Schoolbook"/>
          <w:color w:val="000000" w:themeColor="text1"/>
          <w:sz w:val="22"/>
          <w:szCs w:val="22"/>
          <w:vertAlign w:val="superscript"/>
          <w:lang w:val="en-US"/>
        </w:rPr>
        <w:footnoteReference w:id="7"/>
      </w:r>
      <w:r w:rsidRPr="008F0D76">
        <w:rPr>
          <w:rFonts w:ascii="Century Schoolbook" w:hAnsi="Century Schoolbook"/>
          <w:color w:val="000000" w:themeColor="text1"/>
          <w:sz w:val="22"/>
          <w:szCs w:val="22"/>
          <w:lang w:val="en-US"/>
        </w:rPr>
        <w:t xml:space="preserve"> </w:t>
      </w:r>
    </w:p>
    <w:p w14:paraId="144D1F95" w14:textId="0F4B2897" w:rsidR="00295C41" w:rsidRPr="00A50A13" w:rsidRDefault="00136C51" w:rsidP="00136C51">
      <w:pPr>
        <w:widowControl w:val="0"/>
        <w:ind w:firstLine="357"/>
        <w:jc w:val="both"/>
        <w:rPr>
          <w:rFonts w:ascii="Century Schoolbook" w:hAnsi="Century Schoolbook"/>
          <w:color w:val="000000" w:themeColor="text1"/>
          <w:sz w:val="22"/>
          <w:szCs w:val="22"/>
          <w:lang w:val="el-GR"/>
        </w:rPr>
      </w:pPr>
      <w:r w:rsidRPr="00136C51">
        <w:rPr>
          <w:rFonts w:ascii="Century Schoolbook" w:hAnsi="Century Schoolbook"/>
          <w:color w:val="000000" w:themeColor="text1"/>
          <w:sz w:val="22"/>
          <w:szCs w:val="22"/>
          <w:lang w:val="en-US"/>
        </w:rPr>
        <w:lastRenderedPageBreak/>
        <w:t xml:space="preserve">Perhaps a better way of expressing </w:t>
      </w:r>
      <w:r w:rsidRPr="00136C51">
        <w:rPr>
          <w:rFonts w:ascii="Century Schoolbook" w:hAnsi="Century Schoolbook"/>
          <w:iCs/>
          <w:color w:val="000000" w:themeColor="text1"/>
          <w:sz w:val="22"/>
          <w:szCs w:val="22"/>
          <w:lang w:val="en-US"/>
        </w:rPr>
        <w:t>theologically</w:t>
      </w:r>
      <w:r w:rsidRPr="00136C51">
        <w:rPr>
          <w:rFonts w:ascii="Century Schoolbook" w:hAnsi="Century Schoolbook"/>
          <w:color w:val="000000" w:themeColor="text1"/>
          <w:sz w:val="22"/>
          <w:szCs w:val="22"/>
          <w:lang w:val="en-US"/>
        </w:rPr>
        <w:t xml:space="preserve"> the relation between John and history would be the following: Many aspects of the portrait of Jesus in the Fourth Gospel are probably more a reflection of Jesus as revealed to and/or perceived by some early Christ-followers later on in time (around the 90s CE onwards) </w:t>
      </w:r>
      <w:r w:rsidRPr="00136C51">
        <w:rPr>
          <w:rFonts w:ascii="Century Schoolbook" w:hAnsi="Century Schoolbook"/>
          <w:i/>
          <w:color w:val="000000" w:themeColor="text1"/>
          <w:sz w:val="22"/>
          <w:szCs w:val="22"/>
          <w:lang w:val="en-US"/>
        </w:rPr>
        <w:t>in light of their faith in Jesus’ resurrection and other faith experiences</w:t>
      </w:r>
      <w:r w:rsidRPr="00136C51">
        <w:rPr>
          <w:rFonts w:ascii="Century Schoolbook" w:hAnsi="Century Schoolbook"/>
          <w:color w:val="000000" w:themeColor="text1"/>
          <w:sz w:val="22"/>
          <w:szCs w:val="22"/>
          <w:lang w:val="en-US"/>
        </w:rPr>
        <w:t>. Not to be forgotten as well is that the image of Jesus in John should be contextualized firmly in the different developments that occurred in Christological thinking that occurred toward the close of the first century and/or the beginning of the second century CE.</w:t>
      </w:r>
    </w:p>
    <w:p w14:paraId="6DC15145" w14:textId="77777777" w:rsidR="00295C41" w:rsidRPr="00A50A13" w:rsidRDefault="00295C41" w:rsidP="00295C41">
      <w:pPr>
        <w:widowControl w:val="0"/>
        <w:ind w:firstLine="357"/>
        <w:jc w:val="both"/>
        <w:rPr>
          <w:rFonts w:ascii="Century Schoolbook" w:hAnsi="Century Schoolbook"/>
          <w:color w:val="000000" w:themeColor="text1"/>
          <w:sz w:val="22"/>
          <w:szCs w:val="22"/>
          <w:lang w:val="en-US"/>
        </w:rPr>
      </w:pPr>
    </w:p>
    <w:p w14:paraId="2C57C279" w14:textId="58A842A2" w:rsidR="00295C41" w:rsidRPr="00A50A13" w:rsidRDefault="00136C51" w:rsidP="00136C51">
      <w:pPr>
        <w:widowControl w:val="0"/>
        <w:jc w:val="both"/>
        <w:rPr>
          <w:rFonts w:ascii="Century Schoolbook" w:hAnsi="Century Schoolbook"/>
          <w:b/>
          <w:bCs/>
          <w:color w:val="000000" w:themeColor="text1"/>
          <w:sz w:val="22"/>
          <w:szCs w:val="22"/>
          <w:lang w:val="en-US"/>
        </w:rPr>
      </w:pPr>
      <w:r w:rsidRPr="00136C51">
        <w:rPr>
          <w:rFonts w:ascii="Century Schoolbook" w:hAnsi="Century Schoolbook"/>
          <w:b/>
          <w:bCs/>
          <w:color w:val="000000" w:themeColor="text1"/>
          <w:sz w:val="22"/>
          <w:szCs w:val="22"/>
          <w:lang w:val="en-US"/>
        </w:rPr>
        <w:t xml:space="preserve">John’s </w:t>
      </w:r>
      <w:proofErr w:type="spellStart"/>
      <w:r w:rsidRPr="00136C51">
        <w:rPr>
          <w:rFonts w:ascii="Century Schoolbook" w:hAnsi="Century Schoolbook"/>
          <w:b/>
          <w:bCs/>
          <w:color w:val="000000" w:themeColor="text1"/>
          <w:sz w:val="22"/>
          <w:szCs w:val="22"/>
          <w:lang w:val="en-US"/>
        </w:rPr>
        <w:t>Retrojective</w:t>
      </w:r>
      <w:proofErr w:type="spellEnd"/>
      <w:r w:rsidRPr="00136C51">
        <w:rPr>
          <w:rFonts w:ascii="Century Schoolbook" w:hAnsi="Century Schoolbook"/>
          <w:b/>
          <w:bCs/>
          <w:color w:val="000000" w:themeColor="text1"/>
          <w:sz w:val="22"/>
          <w:szCs w:val="22"/>
          <w:lang w:val="en-US"/>
        </w:rPr>
        <w:t xml:space="preserve"> Portrayal of Jesus: A Problem for Contemporary Readers</w:t>
      </w:r>
    </w:p>
    <w:p w14:paraId="3DCC5FEB" w14:textId="77777777" w:rsidR="00295C41" w:rsidRPr="00A50A13" w:rsidRDefault="00295C41" w:rsidP="00295C41">
      <w:pPr>
        <w:widowControl w:val="0"/>
        <w:ind w:firstLine="357"/>
        <w:jc w:val="both"/>
        <w:rPr>
          <w:rFonts w:ascii="Century Schoolbook" w:hAnsi="Century Schoolbook"/>
          <w:color w:val="000000" w:themeColor="text1"/>
          <w:sz w:val="22"/>
          <w:szCs w:val="22"/>
          <w:lang w:val="en-US"/>
        </w:rPr>
      </w:pPr>
    </w:p>
    <w:p w14:paraId="34FFDFAF" w14:textId="77777777" w:rsidR="00136C51" w:rsidRPr="00136C51" w:rsidRDefault="00136C51" w:rsidP="00136C51">
      <w:pPr>
        <w:widowControl w:val="0"/>
        <w:ind w:firstLine="357"/>
        <w:jc w:val="both"/>
        <w:rPr>
          <w:rFonts w:ascii="Century Schoolbook" w:hAnsi="Century Schoolbook"/>
          <w:color w:val="000000" w:themeColor="text1"/>
          <w:sz w:val="22"/>
          <w:szCs w:val="22"/>
          <w:lang w:val="en-US"/>
        </w:rPr>
      </w:pPr>
      <w:r w:rsidRPr="00136C51">
        <w:rPr>
          <w:rFonts w:ascii="Century Schoolbook" w:hAnsi="Century Schoolbook"/>
          <w:color w:val="000000" w:themeColor="text1"/>
          <w:sz w:val="22"/>
          <w:szCs w:val="22"/>
          <w:lang w:val="en-US"/>
        </w:rPr>
        <w:t>If we grant that the gospel’s author-source (sometimes identified in the text as the “Beloved Disciple” and known conventionally as “John”) acted with integrity in crafting a gospel in a manner that was acceptable in his milieu,</w:t>
      </w:r>
      <w:r w:rsidRPr="00136C51">
        <w:rPr>
          <w:rFonts w:ascii="Century Schoolbook" w:hAnsi="Century Schoolbook"/>
          <w:color w:val="000000" w:themeColor="text1"/>
          <w:sz w:val="22"/>
          <w:szCs w:val="22"/>
          <w:vertAlign w:val="superscript"/>
          <w:lang w:val="en-US"/>
        </w:rPr>
        <w:footnoteReference w:id="8"/>
      </w:r>
      <w:r w:rsidRPr="00136C51">
        <w:rPr>
          <w:rFonts w:ascii="Century Schoolbook" w:hAnsi="Century Schoolbook"/>
          <w:color w:val="000000" w:themeColor="text1"/>
          <w:sz w:val="22"/>
          <w:szCs w:val="22"/>
          <w:lang w:val="en-US"/>
        </w:rPr>
        <w:t xml:space="preserve"> there can still be grave </w:t>
      </w:r>
      <w:r w:rsidRPr="00136C51">
        <w:rPr>
          <w:rFonts w:ascii="Century Schoolbook" w:hAnsi="Century Schoolbook"/>
          <w:color w:val="000000" w:themeColor="text1"/>
          <w:sz w:val="22"/>
          <w:szCs w:val="22"/>
          <w:lang w:val="en-US"/>
        </w:rPr>
        <w:lastRenderedPageBreak/>
        <w:t>reservations as to whether his apparent trademark style (of projecting post-</w:t>
      </w:r>
      <w:proofErr w:type="spellStart"/>
      <w:r w:rsidRPr="00136C51">
        <w:rPr>
          <w:rFonts w:ascii="Century Schoolbook" w:hAnsi="Century Schoolbook"/>
          <w:color w:val="000000" w:themeColor="text1"/>
          <w:sz w:val="22"/>
          <w:szCs w:val="22"/>
          <w:lang w:val="en-US"/>
        </w:rPr>
        <w:t>resurrectional</w:t>
      </w:r>
      <w:proofErr w:type="spellEnd"/>
      <w:r w:rsidRPr="00136C51">
        <w:rPr>
          <w:rFonts w:ascii="Century Schoolbook" w:hAnsi="Century Schoolbook"/>
          <w:color w:val="000000" w:themeColor="text1"/>
          <w:sz w:val="22"/>
          <w:szCs w:val="22"/>
          <w:lang w:val="en-US"/>
        </w:rPr>
        <w:t xml:space="preserve"> themes back [technically called “retrojection”] to the figure of the pre-Easter Jesus in the storyline of the gospel) is a sound way of presenting Jesus to a contemporary audience characterized by historical consciousness. One cannot shake the feeling that John’s literary and theological styles, in effect, confuses contemporary readers (who are, of course, not used to such styles) into believing that the pre-Easter Jesus enunciated teachings and acted in ways which in reality—we can argue—should be more properly attributed to the risen Christ or to the exalted ‘Christ of faith’ that early Christians came to believe in after the historical Jesus’ life. This frequently results in making many Christians (who have been heavily influenced by the Johannine picture of Jesus without having a critical historical consciousness regarding the Gospels) semi-Docetists as it were; that is, people who tend to think that Jesus merely appeared human but was, in reality, predominantly divine.</w:t>
      </w:r>
    </w:p>
    <w:p w14:paraId="5734FDD6" w14:textId="5160E1CD" w:rsidR="00136C51" w:rsidRPr="00136C51" w:rsidRDefault="00136C51" w:rsidP="00136C51">
      <w:pPr>
        <w:widowControl w:val="0"/>
        <w:ind w:firstLine="357"/>
        <w:jc w:val="both"/>
        <w:rPr>
          <w:rFonts w:ascii="Century Schoolbook" w:hAnsi="Century Schoolbook"/>
          <w:color w:val="000000" w:themeColor="text1"/>
          <w:sz w:val="22"/>
          <w:szCs w:val="22"/>
          <w:lang w:val="en-US"/>
        </w:rPr>
      </w:pPr>
      <w:r w:rsidRPr="00136C51">
        <w:rPr>
          <w:rFonts w:ascii="Century Schoolbook" w:hAnsi="Century Schoolbook"/>
          <w:color w:val="000000" w:themeColor="text1"/>
          <w:sz w:val="22"/>
          <w:szCs w:val="22"/>
          <w:lang w:val="en-US"/>
        </w:rPr>
        <w:t>In more technical language, Donald Gelpi accurately and eloquently identified crucial theological problems related to the Johannine literary style just mentioned when he said:</w:t>
      </w:r>
    </w:p>
    <w:p w14:paraId="6078EDBA" w14:textId="77777777" w:rsidR="002279AA" w:rsidRDefault="002279AA" w:rsidP="00705536">
      <w:pPr>
        <w:widowControl w:val="0"/>
        <w:ind w:left="357" w:right="374"/>
        <w:jc w:val="both"/>
        <w:rPr>
          <w:rFonts w:ascii="Century Schoolbook" w:hAnsi="Century Schoolbook"/>
          <w:color w:val="000000" w:themeColor="text1"/>
          <w:sz w:val="20"/>
          <w:szCs w:val="20"/>
          <w:lang w:val="en-US"/>
        </w:rPr>
      </w:pPr>
    </w:p>
    <w:p w14:paraId="1AB056F4" w14:textId="362C6705" w:rsidR="009572B5" w:rsidRDefault="00136C51" w:rsidP="00705536">
      <w:pPr>
        <w:widowControl w:val="0"/>
        <w:ind w:left="357" w:right="374"/>
        <w:jc w:val="both"/>
        <w:rPr>
          <w:rFonts w:ascii="Century Schoolbook" w:hAnsi="Century Schoolbook"/>
          <w:color w:val="000000" w:themeColor="text1"/>
          <w:sz w:val="20"/>
          <w:szCs w:val="20"/>
          <w:lang w:val="en-US"/>
        </w:rPr>
      </w:pPr>
      <w:r w:rsidRPr="009572B5">
        <w:rPr>
          <w:rFonts w:ascii="Century Schoolbook" w:hAnsi="Century Schoolbook"/>
          <w:color w:val="000000" w:themeColor="text1"/>
          <w:sz w:val="20"/>
          <w:szCs w:val="20"/>
          <w:lang w:val="en-US"/>
        </w:rPr>
        <w:t xml:space="preserve">The </w:t>
      </w:r>
      <w:r w:rsidRPr="009572B5">
        <w:rPr>
          <w:rFonts w:ascii="Century Schoolbook" w:hAnsi="Century Schoolbook"/>
          <w:i/>
          <w:iCs/>
          <w:color w:val="000000" w:themeColor="text1"/>
          <w:sz w:val="20"/>
          <w:szCs w:val="20"/>
          <w:lang w:val="en-US"/>
        </w:rPr>
        <w:t>anachronism</w:t>
      </w:r>
      <w:r w:rsidRPr="009572B5">
        <w:rPr>
          <w:rFonts w:ascii="Century Schoolbook" w:hAnsi="Century Schoolbook"/>
          <w:color w:val="000000" w:themeColor="text1"/>
          <w:sz w:val="20"/>
          <w:szCs w:val="20"/>
          <w:lang w:val="en-US"/>
        </w:rPr>
        <w:t xml:space="preserve"> of having Jesus during His public ministry discourse on the issues which divided the community of the Beloved Disciple from the synagogue and from the Johannine dissidents </w:t>
      </w:r>
      <w:r w:rsidRPr="009572B5">
        <w:rPr>
          <w:rFonts w:ascii="Century Schoolbook" w:hAnsi="Century Schoolbook"/>
          <w:i/>
          <w:iCs/>
          <w:color w:val="000000" w:themeColor="text1"/>
          <w:sz w:val="20"/>
          <w:szCs w:val="20"/>
          <w:lang w:val="en-US"/>
        </w:rPr>
        <w:t xml:space="preserve">took narrative Christology about as far as it could go as a literary form and probably further than it ought to have gone; </w:t>
      </w:r>
      <w:r w:rsidRPr="009572B5">
        <w:rPr>
          <w:rFonts w:ascii="Century Schoolbook" w:hAnsi="Century Schoolbook"/>
          <w:color w:val="000000" w:themeColor="text1"/>
          <w:sz w:val="20"/>
          <w:szCs w:val="20"/>
          <w:lang w:val="en-US"/>
        </w:rPr>
        <w:t xml:space="preserve">for, what the resulting portrait of Jesus’ public ministry gains in doctrinal depth through this literary strategy, </w:t>
      </w:r>
      <w:r w:rsidRPr="009572B5">
        <w:rPr>
          <w:rFonts w:ascii="Century Schoolbook" w:hAnsi="Century Schoolbook"/>
          <w:color w:val="000000" w:themeColor="text1"/>
          <w:sz w:val="20"/>
          <w:szCs w:val="20"/>
          <w:lang w:val="en-US"/>
        </w:rPr>
        <w:lastRenderedPageBreak/>
        <w:t>it loses proportionally in historical verisimilitude.</w:t>
      </w:r>
      <w:r w:rsidRPr="009572B5">
        <w:rPr>
          <w:rFonts w:ascii="Century Schoolbook" w:hAnsi="Century Schoolbook"/>
          <w:color w:val="000000" w:themeColor="text1"/>
          <w:sz w:val="20"/>
          <w:szCs w:val="20"/>
          <w:vertAlign w:val="superscript"/>
          <w:lang w:val="en-US"/>
        </w:rPr>
        <w:footnoteReference w:id="9"/>
      </w:r>
    </w:p>
    <w:p w14:paraId="1FF5FB44" w14:textId="77777777" w:rsidR="00013158" w:rsidRDefault="00013158" w:rsidP="00B67A31">
      <w:pPr>
        <w:widowControl w:val="0"/>
        <w:ind w:left="357" w:right="374"/>
        <w:jc w:val="both"/>
        <w:rPr>
          <w:rFonts w:ascii="Century Schoolbook" w:hAnsi="Century Schoolbook"/>
          <w:color w:val="000000" w:themeColor="text1"/>
          <w:sz w:val="22"/>
          <w:szCs w:val="22"/>
          <w:lang w:val="en-US"/>
        </w:rPr>
      </w:pPr>
    </w:p>
    <w:p w14:paraId="00EDBBF8" w14:textId="3C3A3452" w:rsidR="00136C51" w:rsidRPr="00136C51" w:rsidRDefault="00136C51" w:rsidP="00B67A31">
      <w:pPr>
        <w:widowControl w:val="0"/>
        <w:ind w:left="357" w:right="374"/>
        <w:jc w:val="both"/>
        <w:rPr>
          <w:rFonts w:ascii="Century Schoolbook" w:hAnsi="Century Schoolbook"/>
          <w:color w:val="000000" w:themeColor="text1"/>
          <w:sz w:val="22"/>
          <w:szCs w:val="22"/>
          <w:lang w:val="en-US"/>
        </w:rPr>
      </w:pPr>
      <w:r w:rsidRPr="00136C51">
        <w:rPr>
          <w:rFonts w:ascii="Century Schoolbook" w:hAnsi="Century Schoolbook"/>
          <w:color w:val="000000" w:themeColor="text1"/>
          <w:sz w:val="22"/>
          <w:szCs w:val="22"/>
          <w:lang w:val="en-US"/>
        </w:rPr>
        <w:t>In another place, Gelpi remarked:</w:t>
      </w:r>
    </w:p>
    <w:p w14:paraId="121612A3" w14:textId="77777777" w:rsidR="009572B5" w:rsidRDefault="009572B5" w:rsidP="009572B5">
      <w:pPr>
        <w:widowControl w:val="0"/>
        <w:ind w:left="357" w:right="357"/>
        <w:jc w:val="both"/>
        <w:rPr>
          <w:rFonts w:ascii="Century Schoolbook" w:hAnsi="Century Schoolbook"/>
          <w:color w:val="000000" w:themeColor="text1"/>
          <w:sz w:val="20"/>
          <w:szCs w:val="20"/>
          <w:lang w:val="en-US"/>
        </w:rPr>
      </w:pPr>
    </w:p>
    <w:p w14:paraId="3B50B92A" w14:textId="3C2FD549" w:rsidR="00136C51" w:rsidRPr="009572B5" w:rsidRDefault="00136C51" w:rsidP="009572B5">
      <w:pPr>
        <w:widowControl w:val="0"/>
        <w:ind w:left="357" w:right="357"/>
        <w:jc w:val="both"/>
        <w:rPr>
          <w:rFonts w:ascii="Century Schoolbook" w:hAnsi="Century Schoolbook"/>
          <w:color w:val="000000" w:themeColor="text1"/>
          <w:sz w:val="20"/>
          <w:szCs w:val="20"/>
          <w:lang w:val="en-US"/>
        </w:rPr>
      </w:pPr>
      <w:r w:rsidRPr="009572B5">
        <w:rPr>
          <w:rFonts w:ascii="Century Schoolbook" w:hAnsi="Century Schoolbook"/>
          <w:color w:val="000000" w:themeColor="text1"/>
          <w:sz w:val="20"/>
          <w:szCs w:val="20"/>
          <w:lang w:val="en-US"/>
        </w:rPr>
        <w:t>One may in this context also conclude that, when the Beloved Disciple chose to endow Jesus’ mind with privileged knowledge of the goings on in heaven, he was experiencing the limitations of doing doctrinal theology in a narrative context rather than drawing an historical portrait of Jesus’ personal religious experience.</w:t>
      </w:r>
      <w:r w:rsidRPr="009572B5">
        <w:rPr>
          <w:rFonts w:ascii="Century Schoolbook" w:hAnsi="Century Schoolbook"/>
          <w:color w:val="000000" w:themeColor="text1"/>
          <w:sz w:val="20"/>
          <w:szCs w:val="20"/>
          <w:vertAlign w:val="superscript"/>
          <w:lang w:val="en-US"/>
        </w:rPr>
        <w:footnoteReference w:id="10"/>
      </w:r>
    </w:p>
    <w:p w14:paraId="4815B0C5" w14:textId="77777777" w:rsidR="00136C51" w:rsidRPr="009572B5" w:rsidRDefault="00136C51" w:rsidP="00136C51">
      <w:pPr>
        <w:widowControl w:val="0"/>
        <w:ind w:left="426" w:right="515" w:hanging="69"/>
        <w:jc w:val="both"/>
        <w:rPr>
          <w:rFonts w:ascii="Century Schoolbook" w:hAnsi="Century Schoolbook"/>
          <w:color w:val="000000" w:themeColor="text1"/>
          <w:sz w:val="20"/>
          <w:szCs w:val="20"/>
          <w:lang w:val="en-US"/>
        </w:rPr>
      </w:pPr>
    </w:p>
    <w:p w14:paraId="326636EA" w14:textId="22DC5036" w:rsidR="00295C41" w:rsidRPr="00A50A13" w:rsidRDefault="00136C51" w:rsidP="00136C51">
      <w:pPr>
        <w:widowControl w:val="0"/>
        <w:ind w:firstLine="357"/>
        <w:jc w:val="both"/>
        <w:rPr>
          <w:rFonts w:ascii="Century Schoolbook" w:hAnsi="Century Schoolbook"/>
          <w:color w:val="000000" w:themeColor="text1"/>
          <w:sz w:val="22"/>
          <w:szCs w:val="22"/>
          <w:lang w:val="en-US"/>
        </w:rPr>
      </w:pPr>
      <w:r w:rsidRPr="00136C51">
        <w:rPr>
          <w:rFonts w:ascii="Century Schoolbook" w:hAnsi="Century Schoolbook"/>
          <w:color w:val="000000" w:themeColor="text1"/>
          <w:sz w:val="22"/>
          <w:szCs w:val="22"/>
          <w:lang w:val="en-US"/>
        </w:rPr>
        <w:t>Those remarks from Gelpi and their significance will be clarified further below.</w:t>
      </w:r>
    </w:p>
    <w:p w14:paraId="165575E5" w14:textId="77777777" w:rsidR="00295C41" w:rsidRPr="00A50A13" w:rsidRDefault="00295C41" w:rsidP="00295C41">
      <w:pPr>
        <w:widowControl w:val="0"/>
        <w:jc w:val="both"/>
        <w:rPr>
          <w:rFonts w:ascii="Century Schoolbook" w:hAnsi="Century Schoolbook"/>
          <w:color w:val="000000" w:themeColor="text1"/>
          <w:sz w:val="22"/>
          <w:szCs w:val="22"/>
          <w:lang w:val="en-US"/>
        </w:rPr>
      </w:pPr>
    </w:p>
    <w:p w14:paraId="67987F39" w14:textId="07C5369F" w:rsidR="00295C41" w:rsidRPr="00A50A13" w:rsidRDefault="00874898" w:rsidP="00874898">
      <w:pPr>
        <w:widowControl w:val="0"/>
        <w:jc w:val="both"/>
        <w:rPr>
          <w:rFonts w:ascii="Century Schoolbook" w:hAnsi="Century Schoolbook"/>
          <w:b/>
          <w:bCs/>
          <w:color w:val="000000" w:themeColor="text1"/>
          <w:sz w:val="22"/>
          <w:szCs w:val="22"/>
          <w:lang w:val="en-US"/>
        </w:rPr>
      </w:pPr>
      <w:r w:rsidRPr="00874898">
        <w:rPr>
          <w:rFonts w:ascii="Century Schoolbook" w:hAnsi="Century Schoolbook"/>
          <w:b/>
          <w:bCs/>
          <w:color w:val="000000" w:themeColor="text1"/>
          <w:sz w:val="22"/>
          <w:szCs w:val="22"/>
          <w:lang w:val="en-US"/>
        </w:rPr>
        <w:t>John and Ongoing Conversion</w:t>
      </w:r>
    </w:p>
    <w:p w14:paraId="60558DEA" w14:textId="77777777" w:rsidR="00295C41" w:rsidRPr="00A50A13" w:rsidRDefault="00295C41" w:rsidP="00295C41">
      <w:pPr>
        <w:widowControl w:val="0"/>
        <w:ind w:firstLine="357"/>
        <w:jc w:val="both"/>
        <w:rPr>
          <w:rFonts w:ascii="Century Schoolbook" w:hAnsi="Century Schoolbook"/>
          <w:color w:val="000000" w:themeColor="text1"/>
          <w:sz w:val="22"/>
          <w:szCs w:val="22"/>
          <w:lang w:val="en-US"/>
        </w:rPr>
      </w:pPr>
    </w:p>
    <w:p w14:paraId="29D1903C" w14:textId="77777777" w:rsidR="00874898" w:rsidRPr="00874898" w:rsidRDefault="00874898" w:rsidP="00874898">
      <w:pPr>
        <w:widowControl w:val="0"/>
        <w:ind w:firstLine="357"/>
        <w:jc w:val="both"/>
        <w:rPr>
          <w:rFonts w:ascii="Century Schoolbook" w:hAnsi="Century Schoolbook"/>
          <w:color w:val="000000" w:themeColor="text1"/>
          <w:sz w:val="22"/>
          <w:szCs w:val="22"/>
          <w:lang w:val="en-US"/>
        </w:rPr>
      </w:pPr>
      <w:r w:rsidRPr="00874898">
        <w:rPr>
          <w:rFonts w:ascii="Century Schoolbook" w:hAnsi="Century Schoolbook"/>
          <w:color w:val="000000" w:themeColor="text1"/>
          <w:sz w:val="22"/>
          <w:szCs w:val="22"/>
          <w:lang w:val="en-US"/>
        </w:rPr>
        <w:t>Another more serious theological problem to be addressed concerns the relationship of the Fourth Gospel to what the same Gelpi calls “Christological knowing.”</w:t>
      </w:r>
      <w:r w:rsidRPr="00874898">
        <w:rPr>
          <w:rFonts w:ascii="Century Schoolbook" w:hAnsi="Century Schoolbook"/>
          <w:color w:val="000000" w:themeColor="text1"/>
          <w:sz w:val="22"/>
          <w:szCs w:val="22"/>
          <w:vertAlign w:val="superscript"/>
          <w:lang w:val="en-US"/>
        </w:rPr>
        <w:footnoteReference w:id="11"/>
      </w:r>
      <w:r w:rsidRPr="00874898">
        <w:rPr>
          <w:rFonts w:ascii="Century Schoolbook" w:hAnsi="Century Schoolbook"/>
          <w:color w:val="000000" w:themeColor="text1"/>
          <w:sz w:val="22"/>
          <w:szCs w:val="22"/>
          <w:lang w:val="en-US"/>
        </w:rPr>
        <w:t xml:space="preserve"> In this context, “Christological knowing” refers to the process of being conformed to Jesus Christ in faith through the power of the Holy Spirit. It can, therefore, be another way of describing </w:t>
      </w:r>
      <w:r w:rsidRPr="00874898">
        <w:rPr>
          <w:rFonts w:ascii="Century Schoolbook" w:hAnsi="Century Schoolbook"/>
          <w:i/>
          <w:iCs/>
          <w:color w:val="000000" w:themeColor="text1"/>
          <w:sz w:val="22"/>
          <w:szCs w:val="22"/>
          <w:lang w:val="en-US"/>
        </w:rPr>
        <w:t>the process of conversion</w:t>
      </w:r>
      <w:r w:rsidRPr="00874898">
        <w:rPr>
          <w:rFonts w:ascii="Century Schoolbook" w:hAnsi="Century Schoolbook"/>
          <w:color w:val="000000" w:themeColor="text1"/>
          <w:sz w:val="22"/>
          <w:szCs w:val="22"/>
          <w:lang w:val="en-US"/>
        </w:rPr>
        <w:t xml:space="preserve"> (both initial and ongoing), a task that is frequently presented as a lifelong goal of Christian discipleship. One must also add that conversion, following the theologian Bernard Lonergan’s famous hermeneutical principle, should be considered the infallible mark of the authenticity of any </w:t>
      </w:r>
      <w:r w:rsidRPr="00874898">
        <w:rPr>
          <w:rFonts w:ascii="Century Schoolbook" w:hAnsi="Century Schoolbook"/>
          <w:color w:val="000000" w:themeColor="text1"/>
          <w:sz w:val="22"/>
          <w:szCs w:val="22"/>
          <w:lang w:val="en-US"/>
        </w:rPr>
        <w:lastRenderedPageBreak/>
        <w:t>doctrine. In other words, any authentic Christian doctrine must necessarily lead to conversion. The evaluation of whether any given teaching enhances true conversion must therefore play a major role in any integral theological enterprise.</w:t>
      </w:r>
      <w:r w:rsidRPr="00874898">
        <w:rPr>
          <w:rFonts w:ascii="Century Schoolbook" w:hAnsi="Century Schoolbook"/>
          <w:color w:val="000000" w:themeColor="text1"/>
          <w:sz w:val="22"/>
          <w:szCs w:val="22"/>
          <w:vertAlign w:val="superscript"/>
          <w:lang w:val="en-US"/>
        </w:rPr>
        <w:footnoteReference w:id="12"/>
      </w:r>
    </w:p>
    <w:p w14:paraId="67970504" w14:textId="1B169687" w:rsidR="00874898" w:rsidRPr="00874898" w:rsidRDefault="00874898" w:rsidP="00874898">
      <w:pPr>
        <w:widowControl w:val="0"/>
        <w:ind w:firstLine="357"/>
        <w:jc w:val="both"/>
        <w:rPr>
          <w:rFonts w:ascii="Century Schoolbook" w:hAnsi="Century Schoolbook"/>
          <w:color w:val="000000" w:themeColor="text1"/>
          <w:sz w:val="22"/>
          <w:szCs w:val="22"/>
          <w:lang w:val="en-US"/>
        </w:rPr>
      </w:pPr>
      <w:r w:rsidRPr="00874898">
        <w:rPr>
          <w:rFonts w:ascii="Century Schoolbook" w:hAnsi="Century Schoolbook"/>
          <w:color w:val="000000" w:themeColor="text1"/>
          <w:sz w:val="22"/>
          <w:szCs w:val="22"/>
          <w:lang w:val="en-US"/>
        </w:rPr>
        <w:t xml:space="preserve">If we apply that definition of Christological knowing to the Johannine gospel or—to make it more person-oriented—to the author (whether individual or corporate) of the Fourth Gospel, </w:t>
      </w:r>
      <w:r w:rsidRPr="00874898">
        <w:rPr>
          <w:rFonts w:ascii="Century Schoolbook" w:hAnsi="Century Schoolbook"/>
          <w:i/>
          <w:iCs/>
          <w:color w:val="000000" w:themeColor="text1"/>
          <w:sz w:val="22"/>
          <w:szCs w:val="22"/>
          <w:lang w:val="en-US"/>
        </w:rPr>
        <w:t>we are sometimes left wondering as to how far John himself has really advanced in conversion</w:t>
      </w:r>
      <w:r w:rsidRPr="00874898">
        <w:rPr>
          <w:rFonts w:ascii="Century Schoolbook" w:hAnsi="Century Schoolbook"/>
          <w:color w:val="000000" w:themeColor="text1"/>
          <w:sz w:val="22"/>
          <w:szCs w:val="22"/>
          <w:lang w:val="en-US"/>
        </w:rPr>
        <w:t xml:space="preserve"> when his Gospel has unloving; actually, even shockingly hateful overtones towards the presumed adversaries of his community who are frequently and sweepingly termed simply as “the Jews” (see, for example, John 8:44). </w:t>
      </w:r>
    </w:p>
    <w:p w14:paraId="27A865A3" w14:textId="69721405" w:rsidR="00874898" w:rsidRPr="00874898" w:rsidRDefault="00874898" w:rsidP="00874898">
      <w:pPr>
        <w:widowControl w:val="0"/>
        <w:ind w:firstLine="357"/>
        <w:jc w:val="both"/>
        <w:rPr>
          <w:rFonts w:ascii="Century Schoolbook" w:hAnsi="Century Schoolbook"/>
          <w:color w:val="000000" w:themeColor="text1"/>
          <w:sz w:val="22"/>
          <w:szCs w:val="22"/>
          <w:lang w:val="en-US"/>
        </w:rPr>
      </w:pPr>
      <w:r w:rsidRPr="00874898">
        <w:rPr>
          <w:rFonts w:ascii="Century Schoolbook" w:hAnsi="Century Schoolbook"/>
          <w:color w:val="000000" w:themeColor="text1"/>
          <w:sz w:val="22"/>
          <w:szCs w:val="22"/>
          <w:lang w:val="en-US"/>
        </w:rPr>
        <w:t>For all the Johannine body of writings’ (that is, the Gospel and letters of John) emphasis on love and loving others (see, for example, John 13:34 or 1 John 4:8 among many others), the—dare I suggest—scandalous thing about it is that the love that is frequently mentioned therein, upon deeper historical scrutiny, apparently refers primarily to insiders of the community.</w:t>
      </w:r>
      <w:r w:rsidRPr="00874898">
        <w:rPr>
          <w:rFonts w:ascii="Century Schoolbook" w:hAnsi="Century Schoolbook"/>
          <w:color w:val="000000" w:themeColor="text1"/>
          <w:sz w:val="22"/>
          <w:szCs w:val="22"/>
          <w:vertAlign w:val="superscript"/>
          <w:lang w:val="en-US"/>
        </w:rPr>
        <w:footnoteReference w:id="13"/>
      </w:r>
      <w:r w:rsidRPr="00874898">
        <w:rPr>
          <w:rFonts w:ascii="Century Schoolbook" w:hAnsi="Century Schoolbook"/>
          <w:color w:val="000000" w:themeColor="text1"/>
          <w:sz w:val="22"/>
          <w:szCs w:val="22"/>
          <w:lang w:val="en-US"/>
        </w:rPr>
        <w:t xml:space="preserve"> To put it bluntly, it is as if John were saying, “Brothers and sisters, love your fellow Jesus-followers. You can dislike and disdain the enemies of our community though.” </w:t>
      </w:r>
    </w:p>
    <w:p w14:paraId="024FE95F" w14:textId="345B0232" w:rsidR="00874898" w:rsidRPr="00874898" w:rsidRDefault="00874898" w:rsidP="00874898">
      <w:pPr>
        <w:widowControl w:val="0"/>
        <w:ind w:firstLine="357"/>
        <w:jc w:val="both"/>
        <w:rPr>
          <w:rFonts w:ascii="Century Schoolbook" w:hAnsi="Century Schoolbook"/>
          <w:color w:val="000000" w:themeColor="text1"/>
          <w:sz w:val="22"/>
          <w:szCs w:val="22"/>
          <w:lang w:val="en-US"/>
        </w:rPr>
      </w:pPr>
      <w:r w:rsidRPr="00874898">
        <w:rPr>
          <w:rFonts w:ascii="Century Schoolbook" w:hAnsi="Century Schoolbook"/>
          <w:color w:val="000000" w:themeColor="text1"/>
          <w:sz w:val="22"/>
          <w:szCs w:val="22"/>
          <w:lang w:val="en-US"/>
        </w:rPr>
        <w:t>If that is true, is that not merely reflective of very human tendencies that—to use Donald Gelpi’s expressions</w:t>
      </w:r>
      <w:proofErr w:type="gramStart"/>
      <w:r w:rsidRPr="00874898">
        <w:rPr>
          <w:rFonts w:ascii="Century Schoolbook" w:hAnsi="Century Schoolbook"/>
          <w:color w:val="000000" w:themeColor="text1"/>
          <w:sz w:val="22"/>
          <w:szCs w:val="22"/>
          <w:lang w:val="en-US"/>
        </w:rPr>
        <w:t>—“</w:t>
      </w:r>
      <w:proofErr w:type="gramEnd"/>
      <w:r w:rsidRPr="00874898">
        <w:rPr>
          <w:rFonts w:ascii="Century Schoolbook" w:hAnsi="Century Schoolbook"/>
          <w:color w:val="000000" w:themeColor="text1"/>
          <w:sz w:val="22"/>
          <w:szCs w:val="22"/>
          <w:lang w:val="en-US"/>
        </w:rPr>
        <w:t xml:space="preserve">ordinarily leave out enemies, aliens, and </w:t>
      </w:r>
      <w:r w:rsidRPr="00874898">
        <w:rPr>
          <w:rFonts w:ascii="Century Schoolbook" w:hAnsi="Century Schoolbook"/>
          <w:color w:val="000000" w:themeColor="text1"/>
          <w:sz w:val="22"/>
          <w:szCs w:val="22"/>
          <w:lang w:val="en-US"/>
        </w:rPr>
        <w:lastRenderedPageBreak/>
        <w:t>strangers?”</w:t>
      </w:r>
      <w:r w:rsidRPr="00874898">
        <w:rPr>
          <w:rFonts w:ascii="Century Schoolbook" w:hAnsi="Century Schoolbook"/>
          <w:color w:val="000000" w:themeColor="text1"/>
          <w:sz w:val="22"/>
          <w:szCs w:val="22"/>
          <w:vertAlign w:val="superscript"/>
          <w:lang w:val="en-US"/>
        </w:rPr>
        <w:footnoteReference w:id="14"/>
      </w:r>
      <w:r w:rsidRPr="00874898">
        <w:rPr>
          <w:rFonts w:ascii="Century Schoolbook" w:hAnsi="Century Schoolbook"/>
          <w:color w:val="000000" w:themeColor="text1"/>
          <w:sz w:val="22"/>
          <w:szCs w:val="22"/>
          <w:lang w:val="en-US"/>
        </w:rPr>
        <w:t xml:space="preserve"> How can that conform, then, to a true conversion (or—as Gelpi expressed it</w:t>
      </w:r>
      <w:proofErr w:type="gramStart"/>
      <w:r w:rsidRPr="00874898">
        <w:rPr>
          <w:rFonts w:ascii="Century Schoolbook" w:hAnsi="Century Schoolbook"/>
          <w:color w:val="000000" w:themeColor="text1"/>
          <w:sz w:val="22"/>
          <w:szCs w:val="22"/>
          <w:lang w:val="en-US"/>
        </w:rPr>
        <w:t>—“</w:t>
      </w:r>
      <w:proofErr w:type="gramEnd"/>
      <w:r w:rsidRPr="00874898">
        <w:rPr>
          <w:rFonts w:ascii="Century Schoolbook" w:hAnsi="Century Schoolbook"/>
          <w:color w:val="000000" w:themeColor="text1"/>
          <w:sz w:val="22"/>
          <w:szCs w:val="22"/>
          <w:lang w:val="en-US"/>
        </w:rPr>
        <w:t>Christological knowing”), a conversion that should foster “a universalized love which excludes no one in principle and which even includes one’s enemies” in fidelity to Jesus’ injunction to love [</w:t>
      </w:r>
      <w:r w:rsidRPr="00874898">
        <w:rPr>
          <w:rFonts w:ascii="Century Schoolbook" w:hAnsi="Century Schoolbook"/>
          <w:i/>
          <w:iCs/>
          <w:color w:val="000000" w:themeColor="text1"/>
          <w:sz w:val="22"/>
          <w:szCs w:val="22"/>
          <w:lang w:val="en-US"/>
        </w:rPr>
        <w:t>even</w:t>
      </w:r>
      <w:r w:rsidRPr="00874898">
        <w:rPr>
          <w:rFonts w:ascii="Century Schoolbook" w:hAnsi="Century Schoolbook"/>
          <w:color w:val="000000" w:themeColor="text1"/>
          <w:sz w:val="22"/>
          <w:szCs w:val="22"/>
          <w:lang w:val="en-US"/>
        </w:rPr>
        <w:t>] our enemies (Matt 5:44; Luke 6:27)?</w:t>
      </w:r>
      <w:r w:rsidRPr="00874898">
        <w:rPr>
          <w:rFonts w:ascii="Century Schoolbook" w:hAnsi="Century Schoolbook"/>
          <w:color w:val="000000" w:themeColor="text1"/>
          <w:sz w:val="22"/>
          <w:szCs w:val="22"/>
          <w:vertAlign w:val="superscript"/>
          <w:lang w:val="en-US"/>
        </w:rPr>
        <w:footnoteReference w:id="15"/>
      </w:r>
    </w:p>
    <w:p w14:paraId="4EB89C1B" w14:textId="2270178D" w:rsidR="00874898" w:rsidRPr="00874898" w:rsidRDefault="00874898" w:rsidP="00874898">
      <w:pPr>
        <w:widowControl w:val="0"/>
        <w:ind w:firstLine="357"/>
        <w:jc w:val="both"/>
        <w:rPr>
          <w:rFonts w:ascii="Century Schoolbook" w:hAnsi="Century Schoolbook"/>
          <w:color w:val="000000" w:themeColor="text1"/>
          <w:sz w:val="22"/>
          <w:szCs w:val="22"/>
          <w:lang w:val="en-US"/>
        </w:rPr>
      </w:pPr>
      <w:r w:rsidRPr="00874898">
        <w:rPr>
          <w:rFonts w:ascii="Century Schoolbook" w:hAnsi="Century Schoolbook"/>
          <w:color w:val="000000" w:themeColor="text1"/>
          <w:sz w:val="22"/>
          <w:szCs w:val="22"/>
          <w:lang w:val="en-US"/>
        </w:rPr>
        <w:t xml:space="preserve">At this juncture, it is useful to include a lengthy quote from the late British New Testament scholar Maurice Casey found at the conclusion of a book intriguingly titled, </w:t>
      </w:r>
      <w:r w:rsidRPr="00874898">
        <w:rPr>
          <w:rFonts w:ascii="Century Schoolbook" w:hAnsi="Century Schoolbook"/>
          <w:i/>
          <w:color w:val="000000" w:themeColor="text1"/>
          <w:sz w:val="22"/>
          <w:szCs w:val="22"/>
          <w:lang w:val="en-US"/>
        </w:rPr>
        <w:t xml:space="preserve">Is John’s Gospel </w:t>
      </w:r>
      <w:proofErr w:type="gramStart"/>
      <w:r w:rsidRPr="00874898">
        <w:rPr>
          <w:rFonts w:ascii="Century Schoolbook" w:hAnsi="Century Schoolbook"/>
          <w:i/>
          <w:color w:val="000000" w:themeColor="text1"/>
          <w:sz w:val="22"/>
          <w:szCs w:val="22"/>
          <w:lang w:val="en-US"/>
        </w:rPr>
        <w:t>True?</w:t>
      </w:r>
      <w:r w:rsidRPr="00874898">
        <w:rPr>
          <w:rFonts w:ascii="Century Schoolbook" w:hAnsi="Century Schoolbook"/>
          <w:iCs/>
          <w:color w:val="000000" w:themeColor="text1"/>
          <w:sz w:val="22"/>
          <w:szCs w:val="22"/>
          <w:lang w:val="en-US"/>
        </w:rPr>
        <w:t>.</w:t>
      </w:r>
      <w:proofErr w:type="gramEnd"/>
      <w:r w:rsidRPr="00874898">
        <w:rPr>
          <w:rFonts w:ascii="Century Schoolbook" w:hAnsi="Century Schoolbook"/>
          <w:color w:val="000000" w:themeColor="text1"/>
          <w:sz w:val="22"/>
          <w:szCs w:val="22"/>
          <w:lang w:val="en-US"/>
        </w:rPr>
        <w:t xml:space="preserve"> The points Casey makes, merit our careful attention because they contain practically all the issues which many find problematic about the Fourth Gospel at the level of history and ethical integrity.</w:t>
      </w:r>
    </w:p>
    <w:p w14:paraId="1B49934D" w14:textId="41443877" w:rsidR="00874898" w:rsidRPr="00874898" w:rsidRDefault="00874898" w:rsidP="00874898">
      <w:pPr>
        <w:widowControl w:val="0"/>
        <w:ind w:firstLine="357"/>
        <w:jc w:val="both"/>
        <w:rPr>
          <w:rFonts w:ascii="Century Schoolbook" w:hAnsi="Century Schoolbook"/>
          <w:color w:val="000000" w:themeColor="text1"/>
          <w:sz w:val="22"/>
          <w:szCs w:val="22"/>
          <w:lang w:val="en-US"/>
        </w:rPr>
      </w:pPr>
      <w:r w:rsidRPr="00874898">
        <w:rPr>
          <w:rFonts w:ascii="Century Schoolbook" w:hAnsi="Century Schoolbook"/>
          <w:color w:val="000000" w:themeColor="text1"/>
          <w:sz w:val="22"/>
          <w:szCs w:val="22"/>
          <w:lang w:val="en-US"/>
        </w:rPr>
        <w:t>Casey states:</w:t>
      </w:r>
    </w:p>
    <w:p w14:paraId="484B7C05" w14:textId="77777777" w:rsidR="00936501" w:rsidRDefault="00936501" w:rsidP="00874898">
      <w:pPr>
        <w:widowControl w:val="0"/>
        <w:ind w:left="426" w:right="373" w:hanging="69"/>
        <w:jc w:val="both"/>
        <w:rPr>
          <w:rFonts w:ascii="Century Schoolbook" w:hAnsi="Century Schoolbook"/>
          <w:color w:val="000000" w:themeColor="text1"/>
          <w:sz w:val="20"/>
          <w:szCs w:val="20"/>
          <w:lang w:val="en-US"/>
        </w:rPr>
      </w:pPr>
    </w:p>
    <w:p w14:paraId="79790819" w14:textId="05D72A68" w:rsidR="00874898" w:rsidRDefault="00874898" w:rsidP="00AC04A5">
      <w:pPr>
        <w:widowControl w:val="0"/>
        <w:ind w:left="357" w:right="357"/>
        <w:jc w:val="both"/>
        <w:rPr>
          <w:rFonts w:ascii="Century Schoolbook" w:hAnsi="Century Schoolbook"/>
          <w:color w:val="000000" w:themeColor="text1"/>
          <w:sz w:val="20"/>
          <w:szCs w:val="20"/>
          <w:lang w:val="en-US"/>
        </w:rPr>
      </w:pPr>
      <w:r w:rsidRPr="00936501">
        <w:rPr>
          <w:rFonts w:ascii="Century Schoolbook" w:hAnsi="Century Schoolbook"/>
          <w:color w:val="000000" w:themeColor="text1"/>
          <w:sz w:val="20"/>
          <w:szCs w:val="20"/>
          <w:lang w:val="en-US"/>
        </w:rPr>
        <w:t xml:space="preserve">“Pilate said to him, </w:t>
      </w:r>
      <w:proofErr w:type="gramStart"/>
      <w:r w:rsidRPr="00936501">
        <w:rPr>
          <w:rFonts w:ascii="Century Schoolbook" w:hAnsi="Century Schoolbook"/>
          <w:color w:val="000000" w:themeColor="text1"/>
          <w:sz w:val="20"/>
          <w:szCs w:val="20"/>
          <w:lang w:val="en-US"/>
        </w:rPr>
        <w:t>What</w:t>
      </w:r>
      <w:proofErr w:type="gramEnd"/>
      <w:r w:rsidRPr="00936501">
        <w:rPr>
          <w:rFonts w:ascii="Century Schoolbook" w:hAnsi="Century Schoolbook"/>
          <w:color w:val="000000" w:themeColor="text1"/>
          <w:sz w:val="20"/>
          <w:szCs w:val="20"/>
          <w:lang w:val="en-US"/>
        </w:rPr>
        <w:t xml:space="preserve"> is Truth?” (John 19:38). The question Pilate never asked has reverberated down the centuries. For most of this time, the Gospel attributed to John has held an honored place in Christian scripture. This position must now be questioned, for two related reasons. One is that much of it is not historically true. The second reason is the more devastating. This Gospel is profoundly anti-Jewish. What is worse, these two points are closely related. The historically inaccurate information contained in this document is a product of the serious quarrel between the Johannine community and the Jewish community. Consequently, it gives an un-Jewish picture of Jesus, and a hostile picture of “the Jews.”</w:t>
      </w:r>
      <w:r w:rsidR="00AC04A5">
        <w:rPr>
          <w:rFonts w:ascii="Century Schoolbook" w:hAnsi="Century Schoolbook"/>
          <w:color w:val="000000" w:themeColor="text1"/>
          <w:sz w:val="20"/>
          <w:szCs w:val="20"/>
          <w:lang w:val="en-US"/>
        </w:rPr>
        <w:t xml:space="preserve"> </w:t>
      </w:r>
      <w:r w:rsidRPr="002279AA">
        <w:rPr>
          <w:rFonts w:ascii="Century Schoolbook" w:hAnsi="Century Schoolbook"/>
          <w:color w:val="000000" w:themeColor="text1"/>
          <w:sz w:val="20"/>
          <w:szCs w:val="20"/>
          <w:lang w:val="en-US"/>
        </w:rPr>
        <w:t xml:space="preserve">It follows that this document embodies a basic rejection of the Jewish identity of Jesus and his earliest followers. Consequently, its high Christology cannot be regarded as genuine insight into his real significance. Moreover, </w:t>
      </w:r>
      <w:r w:rsidRPr="002279AA">
        <w:rPr>
          <w:rFonts w:ascii="Century Schoolbook" w:hAnsi="Century Schoolbook"/>
          <w:color w:val="000000" w:themeColor="text1"/>
          <w:sz w:val="20"/>
          <w:szCs w:val="20"/>
          <w:lang w:val="en-US"/>
        </w:rPr>
        <w:lastRenderedPageBreak/>
        <w:t>this document’s rejection of “the Jews” is not just an abstract error. Present in a sacred text, it is liable to fuel prejudice, and to be acted on. The history of Christian anti-Semitism shows how serious is the prejudice which it can fuel. The fourth Gospel’s presentation of Jesus’ ministry is therefore</w:t>
      </w:r>
      <w:r w:rsidR="006C6F8D">
        <w:rPr>
          <w:rFonts w:ascii="Century Schoolbook" w:hAnsi="Century Schoolbook"/>
          <w:color w:val="000000" w:themeColor="text1"/>
          <w:sz w:val="20"/>
          <w:szCs w:val="20"/>
          <w:lang w:val="en-US"/>
        </w:rPr>
        <w:t xml:space="preserve"> </w:t>
      </w:r>
      <w:r w:rsidRPr="002279AA">
        <w:rPr>
          <w:rFonts w:ascii="Century Schoolbook" w:hAnsi="Century Schoolbook"/>
          <w:color w:val="000000" w:themeColor="text1"/>
          <w:sz w:val="20"/>
          <w:szCs w:val="20"/>
          <w:lang w:val="en-US"/>
        </w:rPr>
        <w:t>not merely inaccurate, but also morally dubious.</w:t>
      </w:r>
      <w:r w:rsidRPr="002279AA">
        <w:rPr>
          <w:rFonts w:ascii="Century Schoolbook" w:hAnsi="Century Schoolbook"/>
          <w:color w:val="000000" w:themeColor="text1"/>
          <w:sz w:val="20"/>
          <w:szCs w:val="20"/>
          <w:vertAlign w:val="superscript"/>
          <w:lang w:val="en-US"/>
        </w:rPr>
        <w:footnoteReference w:id="16"/>
      </w:r>
    </w:p>
    <w:p w14:paraId="774CD73D" w14:textId="77777777" w:rsidR="002279AA" w:rsidRPr="002279AA" w:rsidRDefault="002279AA" w:rsidP="002279AA">
      <w:pPr>
        <w:widowControl w:val="0"/>
        <w:ind w:left="357" w:right="357"/>
        <w:jc w:val="both"/>
        <w:rPr>
          <w:rFonts w:ascii="Century Schoolbook" w:hAnsi="Century Schoolbook"/>
          <w:color w:val="000000" w:themeColor="text1"/>
          <w:sz w:val="20"/>
          <w:szCs w:val="20"/>
          <w:lang w:val="en-US"/>
        </w:rPr>
      </w:pPr>
    </w:p>
    <w:p w14:paraId="3338A4E3" w14:textId="77777777" w:rsidR="00874898" w:rsidRPr="00874898" w:rsidRDefault="00874898" w:rsidP="003B2902">
      <w:pPr>
        <w:widowControl w:val="0"/>
        <w:jc w:val="both"/>
        <w:rPr>
          <w:rFonts w:ascii="Century Schoolbook" w:hAnsi="Century Schoolbook"/>
          <w:color w:val="000000" w:themeColor="text1"/>
          <w:sz w:val="22"/>
          <w:szCs w:val="22"/>
          <w:lang w:val="en-US"/>
        </w:rPr>
      </w:pPr>
      <w:r w:rsidRPr="00874898">
        <w:rPr>
          <w:rFonts w:ascii="Century Schoolbook" w:hAnsi="Century Schoolbook"/>
          <w:color w:val="000000" w:themeColor="text1"/>
          <w:sz w:val="22"/>
          <w:szCs w:val="22"/>
          <w:lang w:val="en-US"/>
        </w:rPr>
        <w:t xml:space="preserve">This quote, and the general argument of the book from which it is taken, will make it clear that Casey operates on the notion that the Gospel of John should not have an honored status in scripture because it cannot be considered as offering a genuine insight into the true identity of Jesus. His reason? Simply put, the Fourth Gospel’s presentation of Jesus is neither historically true nor ethically sound (because of its anti-Jewish character). </w:t>
      </w:r>
    </w:p>
    <w:p w14:paraId="1F1A7168" w14:textId="2A188342" w:rsidR="00874898" w:rsidRPr="00874898" w:rsidRDefault="00874898" w:rsidP="00874898">
      <w:pPr>
        <w:widowControl w:val="0"/>
        <w:ind w:firstLine="357"/>
        <w:jc w:val="both"/>
        <w:rPr>
          <w:rFonts w:ascii="Century Schoolbook" w:hAnsi="Century Schoolbook"/>
          <w:color w:val="000000" w:themeColor="text1"/>
          <w:sz w:val="22"/>
          <w:szCs w:val="22"/>
          <w:lang w:val="en-US"/>
        </w:rPr>
      </w:pPr>
      <w:r w:rsidRPr="00874898">
        <w:rPr>
          <w:rFonts w:ascii="Century Schoolbook" w:hAnsi="Century Schoolbook"/>
          <w:color w:val="000000" w:themeColor="text1"/>
          <w:sz w:val="22"/>
          <w:szCs w:val="22"/>
          <w:lang w:val="en-US"/>
        </w:rPr>
        <w:t>It must be noted though that Casey does not apparently subscribe to Jesus’ divinity, as is made clear by a remark he makes in an earlier work where he says that if “the standard picture of Jesus as incarnate and divine is too much a part of the churches’ identity to be shifted, official Christianity will become increasingly a matter of belief in the impossible.”</w:t>
      </w:r>
      <w:r w:rsidRPr="00874898">
        <w:rPr>
          <w:rFonts w:ascii="Century Schoolbook" w:hAnsi="Century Schoolbook"/>
          <w:color w:val="000000" w:themeColor="text1"/>
          <w:sz w:val="22"/>
          <w:szCs w:val="22"/>
          <w:vertAlign w:val="superscript"/>
          <w:lang w:val="en-US"/>
        </w:rPr>
        <w:footnoteReference w:id="17"/>
      </w:r>
      <w:r w:rsidRPr="00874898">
        <w:rPr>
          <w:rFonts w:ascii="Century Schoolbook" w:hAnsi="Century Schoolbook"/>
          <w:color w:val="000000" w:themeColor="text1"/>
          <w:sz w:val="22"/>
          <w:szCs w:val="22"/>
          <w:lang w:val="en-US"/>
        </w:rPr>
        <w:t xml:space="preserve"> Nevertheless, as mentioned above, the questions about John’s gospel that Casey raises should be taken seriously because they are the very same issues that confront Christians whenever they read this Gospel. </w:t>
      </w:r>
    </w:p>
    <w:p w14:paraId="10D4BEAD" w14:textId="097049A8" w:rsidR="00295C41" w:rsidRPr="00A50A13" w:rsidRDefault="00874898" w:rsidP="00874898">
      <w:pPr>
        <w:widowControl w:val="0"/>
        <w:ind w:firstLine="357"/>
        <w:jc w:val="both"/>
        <w:rPr>
          <w:rFonts w:ascii="Century Schoolbook" w:hAnsi="Century Schoolbook"/>
          <w:color w:val="000000" w:themeColor="text1"/>
          <w:sz w:val="22"/>
          <w:szCs w:val="22"/>
          <w:lang w:val="en-US"/>
        </w:rPr>
      </w:pPr>
      <w:r w:rsidRPr="00874898">
        <w:rPr>
          <w:rFonts w:ascii="Century Schoolbook" w:hAnsi="Century Schoolbook"/>
          <w:color w:val="000000" w:themeColor="text1"/>
          <w:sz w:val="22"/>
          <w:szCs w:val="22"/>
          <w:lang w:val="en-US"/>
        </w:rPr>
        <w:t xml:space="preserve">The observations about John I have made up to this point, as well as Maurice Casey’s remarks have hopefully made it clear that there are indeed “shadows” or problems in the Fourth Gospel for someone who seeks to </w:t>
      </w:r>
      <w:r w:rsidRPr="00874898">
        <w:rPr>
          <w:rFonts w:ascii="Century Schoolbook" w:hAnsi="Century Schoolbook"/>
          <w:color w:val="000000" w:themeColor="text1"/>
          <w:sz w:val="22"/>
          <w:szCs w:val="22"/>
          <w:lang w:val="en-US"/>
        </w:rPr>
        <w:lastRenderedPageBreak/>
        <w:t>read it theologically as scripture. To recap, I have cited three thus far: the problem of the historicity of the Johannine portrait of Jesus; the problem of the retrojection of post-Easter traits to the figure of the pre-Easter Jesus; and the problem of John’s hostility towards adversaries vis-à-vis the themes of loving our enemies and continual conversion. With the aim of dealing better with those issues, let me mention two other factors that bring the nature of these problems into sharper focus.</w:t>
      </w:r>
      <w:r w:rsidR="00295C41" w:rsidRPr="00A50A13">
        <w:rPr>
          <w:rFonts w:ascii="Century Schoolbook" w:hAnsi="Century Schoolbook"/>
          <w:color w:val="000000" w:themeColor="text1"/>
          <w:sz w:val="22"/>
          <w:szCs w:val="22"/>
          <w:lang w:val="en-US"/>
        </w:rPr>
        <w:t xml:space="preserve"> </w:t>
      </w:r>
    </w:p>
    <w:p w14:paraId="4CA39EC1" w14:textId="77777777" w:rsidR="00295C41" w:rsidRPr="00A50A13" w:rsidRDefault="00295C41" w:rsidP="00295C41">
      <w:pPr>
        <w:widowControl w:val="0"/>
        <w:ind w:firstLine="357"/>
        <w:jc w:val="both"/>
        <w:rPr>
          <w:rFonts w:ascii="Century Schoolbook" w:hAnsi="Century Schoolbook"/>
          <w:color w:val="000000" w:themeColor="text1"/>
          <w:sz w:val="22"/>
          <w:szCs w:val="22"/>
          <w:lang w:val="en-US"/>
        </w:rPr>
      </w:pPr>
    </w:p>
    <w:p w14:paraId="3C0E3CE3" w14:textId="354488B1" w:rsidR="00295C41" w:rsidRPr="00A50A13" w:rsidRDefault="00980E91" w:rsidP="00980E91">
      <w:pPr>
        <w:widowControl w:val="0"/>
        <w:jc w:val="both"/>
        <w:rPr>
          <w:rFonts w:ascii="Century Schoolbook" w:hAnsi="Century Schoolbook"/>
          <w:b/>
          <w:bCs/>
          <w:color w:val="000000" w:themeColor="text1"/>
          <w:sz w:val="22"/>
          <w:szCs w:val="22"/>
          <w:lang w:val="en-US"/>
        </w:rPr>
      </w:pPr>
      <w:r w:rsidRPr="00980E91">
        <w:rPr>
          <w:rFonts w:ascii="Century Schoolbook" w:hAnsi="Century Schoolbook"/>
          <w:b/>
          <w:bCs/>
          <w:color w:val="000000" w:themeColor="text1"/>
          <w:sz w:val="22"/>
          <w:szCs w:val="22"/>
          <w:lang w:val="en-US"/>
        </w:rPr>
        <w:t>John and the Christian Imagination</w:t>
      </w:r>
    </w:p>
    <w:p w14:paraId="0942A417" w14:textId="77777777" w:rsidR="00295C41" w:rsidRPr="00A50A13" w:rsidRDefault="00295C41" w:rsidP="00295C41">
      <w:pPr>
        <w:widowControl w:val="0"/>
        <w:ind w:firstLine="357"/>
        <w:jc w:val="both"/>
        <w:rPr>
          <w:rFonts w:ascii="Century Schoolbook" w:hAnsi="Century Schoolbook"/>
          <w:color w:val="000000" w:themeColor="text1"/>
          <w:sz w:val="22"/>
          <w:szCs w:val="22"/>
          <w:lang w:val="en-US"/>
        </w:rPr>
      </w:pPr>
    </w:p>
    <w:p w14:paraId="674605E6" w14:textId="77777777" w:rsidR="00980E91" w:rsidRPr="00980E91" w:rsidRDefault="00980E91" w:rsidP="00980E91">
      <w:pPr>
        <w:widowControl w:val="0"/>
        <w:ind w:firstLine="357"/>
        <w:jc w:val="both"/>
        <w:rPr>
          <w:rFonts w:ascii="Century Schoolbook" w:hAnsi="Century Schoolbook"/>
          <w:color w:val="000000" w:themeColor="text1"/>
          <w:sz w:val="22"/>
          <w:szCs w:val="22"/>
          <w:lang w:val="en-US"/>
        </w:rPr>
      </w:pPr>
      <w:r w:rsidRPr="00980E91">
        <w:rPr>
          <w:rFonts w:ascii="Century Schoolbook" w:hAnsi="Century Schoolbook"/>
          <w:color w:val="000000" w:themeColor="text1"/>
          <w:sz w:val="22"/>
          <w:szCs w:val="22"/>
          <w:lang w:val="en-US"/>
        </w:rPr>
        <w:t xml:space="preserve">The first factor is what we already mentioned earlier as John’s immense influence on the Christian imagination. The Fourth Gospel has been part of what Christians believe are divinely inspired writings for most of Christianity’s history. Being in the canon does not necessarily mean exercising a dominant influence on the Christian psyche, as some canonical books have arguably exerted only a peripheral influence on the general Christian imagination. However, in the case of John’s gospel, it has, without question, played a dominant role in shaping the average Christian’s image of Jesus. </w:t>
      </w:r>
    </w:p>
    <w:p w14:paraId="045D495C" w14:textId="33C65ADE" w:rsidR="00980E91" w:rsidRPr="00980E91" w:rsidRDefault="00980E91" w:rsidP="00980E91">
      <w:pPr>
        <w:widowControl w:val="0"/>
        <w:ind w:firstLine="357"/>
        <w:jc w:val="both"/>
        <w:rPr>
          <w:rFonts w:ascii="Century Schoolbook" w:hAnsi="Century Schoolbook"/>
          <w:color w:val="000000" w:themeColor="text1"/>
          <w:sz w:val="22"/>
          <w:szCs w:val="22"/>
          <w:lang w:val="en-US"/>
        </w:rPr>
      </w:pPr>
      <w:r w:rsidRPr="00980E91">
        <w:rPr>
          <w:rFonts w:ascii="Century Schoolbook" w:hAnsi="Century Schoolbook"/>
          <w:color w:val="000000" w:themeColor="text1"/>
          <w:sz w:val="22"/>
          <w:szCs w:val="22"/>
          <w:lang w:val="en-US"/>
        </w:rPr>
        <w:t xml:space="preserve">The experience of the late New Testament scholar Marcus Borg with the Gospel of John shows that clearly. In his book, </w:t>
      </w:r>
      <w:r w:rsidRPr="00980E91">
        <w:rPr>
          <w:rFonts w:ascii="Century Schoolbook" w:hAnsi="Century Schoolbook"/>
          <w:i/>
          <w:color w:val="000000" w:themeColor="text1"/>
          <w:sz w:val="22"/>
          <w:szCs w:val="22"/>
          <w:lang w:val="en-US"/>
        </w:rPr>
        <w:t>Meeting Jesus Again for the First Time,</w:t>
      </w:r>
      <w:r w:rsidRPr="00980E91">
        <w:rPr>
          <w:rFonts w:ascii="Century Schoolbook" w:hAnsi="Century Schoolbook"/>
          <w:color w:val="000000" w:themeColor="text1"/>
          <w:sz w:val="22"/>
          <w:szCs w:val="22"/>
          <w:lang w:val="en-US"/>
        </w:rPr>
        <w:t xml:space="preserve"> Borg recounts that in the seminary, one of the things that he learned was that “the contrast between the synoptic and Johannine images of Jesus is so great that one of them must be nonhistorical.” That discovery, however, shattered a world that Borg had previously believed in fervently: </w:t>
      </w:r>
    </w:p>
    <w:p w14:paraId="1E4AB05F" w14:textId="77777777" w:rsidR="00936501" w:rsidRDefault="00936501" w:rsidP="00936501">
      <w:pPr>
        <w:widowControl w:val="0"/>
        <w:ind w:left="357" w:right="357"/>
        <w:jc w:val="both"/>
        <w:rPr>
          <w:rFonts w:ascii="Century Schoolbook" w:hAnsi="Century Schoolbook"/>
          <w:color w:val="000000" w:themeColor="text1"/>
          <w:sz w:val="20"/>
          <w:szCs w:val="20"/>
          <w:lang w:val="en-US"/>
        </w:rPr>
      </w:pPr>
    </w:p>
    <w:p w14:paraId="09D40B1E" w14:textId="4AF46EC7" w:rsidR="00980E91" w:rsidRPr="00936501" w:rsidRDefault="00980E91" w:rsidP="00936501">
      <w:pPr>
        <w:widowControl w:val="0"/>
        <w:ind w:left="357" w:right="357"/>
        <w:jc w:val="both"/>
        <w:rPr>
          <w:rFonts w:ascii="Century Schoolbook" w:hAnsi="Century Schoolbook"/>
          <w:color w:val="000000" w:themeColor="text1"/>
          <w:sz w:val="20"/>
          <w:szCs w:val="20"/>
          <w:lang w:val="en-US"/>
        </w:rPr>
      </w:pPr>
      <w:r w:rsidRPr="00936501">
        <w:rPr>
          <w:rFonts w:ascii="Century Schoolbook" w:hAnsi="Century Schoolbook"/>
          <w:color w:val="000000" w:themeColor="text1"/>
          <w:sz w:val="20"/>
          <w:szCs w:val="20"/>
          <w:lang w:val="en-US"/>
        </w:rPr>
        <w:t xml:space="preserve">Indeed, the linkage between John’s gospel and the popular image of Jesus was so strong that I remember becoming angry at John when I first became aware that its account was largely nonhistorical. I saw John as </w:t>
      </w:r>
      <w:r w:rsidRPr="00936501">
        <w:rPr>
          <w:rFonts w:ascii="Century Schoolbook" w:hAnsi="Century Schoolbook"/>
          <w:color w:val="000000" w:themeColor="text1"/>
          <w:sz w:val="20"/>
          <w:szCs w:val="20"/>
          <w:lang w:val="en-US"/>
        </w:rPr>
        <w:lastRenderedPageBreak/>
        <w:t>containing a distorted image of Jesus, an image I had spent years trying to believe in. I would have been happy to have John excised from the New Testament.</w:t>
      </w:r>
      <w:r w:rsidRPr="00936501">
        <w:rPr>
          <w:rFonts w:ascii="Century Schoolbook" w:hAnsi="Century Schoolbook"/>
          <w:color w:val="000000" w:themeColor="text1"/>
          <w:sz w:val="20"/>
          <w:szCs w:val="20"/>
          <w:vertAlign w:val="superscript"/>
          <w:lang w:val="en-US"/>
        </w:rPr>
        <w:footnoteReference w:id="18"/>
      </w:r>
    </w:p>
    <w:p w14:paraId="29CB7D76" w14:textId="77777777" w:rsidR="00980E91" w:rsidRPr="00980E91" w:rsidRDefault="00980E91" w:rsidP="00980E91">
      <w:pPr>
        <w:widowControl w:val="0"/>
        <w:ind w:left="426" w:right="373" w:hanging="69"/>
        <w:jc w:val="both"/>
        <w:rPr>
          <w:rFonts w:ascii="Century Schoolbook" w:hAnsi="Century Schoolbook"/>
          <w:color w:val="000000" w:themeColor="text1"/>
          <w:sz w:val="22"/>
          <w:szCs w:val="22"/>
          <w:lang w:val="en-US"/>
        </w:rPr>
      </w:pPr>
    </w:p>
    <w:p w14:paraId="26BB3652" w14:textId="77777777" w:rsidR="00980E91" w:rsidRPr="00980E91" w:rsidRDefault="00980E91" w:rsidP="00980E91">
      <w:pPr>
        <w:widowControl w:val="0"/>
        <w:ind w:firstLine="357"/>
        <w:jc w:val="both"/>
        <w:rPr>
          <w:rFonts w:ascii="Century Schoolbook" w:hAnsi="Century Schoolbook"/>
          <w:color w:val="000000" w:themeColor="text1"/>
          <w:sz w:val="22"/>
          <w:szCs w:val="22"/>
          <w:lang w:val="en-US"/>
        </w:rPr>
      </w:pPr>
      <w:r w:rsidRPr="00980E91">
        <w:rPr>
          <w:rFonts w:ascii="Century Schoolbook" w:hAnsi="Century Schoolbook"/>
          <w:color w:val="000000" w:themeColor="text1"/>
          <w:sz w:val="22"/>
          <w:szCs w:val="22"/>
          <w:lang w:val="en-US"/>
        </w:rPr>
        <w:t>From Borg’s experience (which is not rare), we can see clearly to what extent the popular Christian image of Jesus has been and continues to be influenced by John’s portrayal of Jesus. John’s gospel is held in such reverence in the popular Christian imagination that learning for the first time about the nonhistorical aspects of John’s portrayal of Jesus can be an experience akin to “</w:t>
      </w:r>
      <w:r w:rsidRPr="00980E91">
        <w:rPr>
          <w:rFonts w:ascii="Century Schoolbook" w:hAnsi="Century Schoolbook"/>
          <w:iCs/>
          <w:color w:val="000000" w:themeColor="text1"/>
          <w:sz w:val="22"/>
          <w:szCs w:val="22"/>
          <w:lang w:val="en-US"/>
        </w:rPr>
        <w:t>losing one’s (Christian) innocence</w:t>
      </w:r>
      <w:r w:rsidRPr="00980E91">
        <w:rPr>
          <w:rFonts w:ascii="Century Schoolbook" w:hAnsi="Century Schoolbook"/>
          <w:color w:val="000000" w:themeColor="text1"/>
          <w:sz w:val="22"/>
          <w:szCs w:val="22"/>
          <w:lang w:val="en-US"/>
        </w:rPr>
        <w:t>” for many. This may be the reason why some church leaders/teachers feel that it is their duty to defend the overall historicity of John’s depiction of Jesus, even though this goes against the opinion of a significant number of critical biblical scholars.</w:t>
      </w:r>
    </w:p>
    <w:p w14:paraId="771FB902" w14:textId="325CEB74" w:rsidR="00980E91" w:rsidRPr="00980E91" w:rsidRDefault="00980E91" w:rsidP="00980E91">
      <w:pPr>
        <w:widowControl w:val="0"/>
        <w:ind w:firstLine="357"/>
        <w:jc w:val="both"/>
        <w:rPr>
          <w:rFonts w:ascii="Century Schoolbook" w:hAnsi="Century Schoolbook"/>
          <w:color w:val="000000" w:themeColor="text1"/>
          <w:sz w:val="22"/>
          <w:szCs w:val="22"/>
          <w:lang w:val="en-US"/>
        </w:rPr>
      </w:pPr>
      <w:r w:rsidRPr="00980E91">
        <w:rPr>
          <w:rFonts w:ascii="Century Schoolbook" w:hAnsi="Century Schoolbook"/>
          <w:color w:val="000000" w:themeColor="text1"/>
          <w:sz w:val="22"/>
          <w:szCs w:val="22"/>
          <w:lang w:val="en-US"/>
        </w:rPr>
        <w:t>Besides, as scripture, the Gospel of John has been thought of as containing religious truth. “Truth” as a concept may have different shades of meaning, but because the general Western(</w:t>
      </w:r>
      <w:proofErr w:type="spellStart"/>
      <w:r w:rsidRPr="00980E91">
        <w:rPr>
          <w:rFonts w:ascii="Century Schoolbook" w:hAnsi="Century Schoolbook"/>
          <w:color w:val="000000" w:themeColor="text1"/>
          <w:sz w:val="22"/>
          <w:szCs w:val="22"/>
          <w:lang w:val="en-US"/>
        </w:rPr>
        <w:t>ized</w:t>
      </w:r>
      <w:proofErr w:type="spellEnd"/>
      <w:r w:rsidRPr="00980E91">
        <w:rPr>
          <w:rFonts w:ascii="Century Schoolbook" w:hAnsi="Century Schoolbook"/>
          <w:color w:val="000000" w:themeColor="text1"/>
          <w:sz w:val="22"/>
          <w:szCs w:val="22"/>
          <w:lang w:val="en-US"/>
        </w:rPr>
        <w:t>) mentality has been dominated by historical consciousness since the Enlightenment, truth generally includes the notion of “historical truth” for contemporary Western(</w:t>
      </w:r>
      <w:proofErr w:type="spellStart"/>
      <w:r w:rsidRPr="00980E91">
        <w:rPr>
          <w:rFonts w:ascii="Century Schoolbook" w:hAnsi="Century Schoolbook"/>
          <w:color w:val="000000" w:themeColor="text1"/>
          <w:sz w:val="22"/>
          <w:szCs w:val="22"/>
          <w:lang w:val="en-US"/>
        </w:rPr>
        <w:t>ized</w:t>
      </w:r>
      <w:proofErr w:type="spellEnd"/>
      <w:r w:rsidRPr="00980E91">
        <w:rPr>
          <w:rFonts w:ascii="Century Schoolbook" w:hAnsi="Century Schoolbook"/>
          <w:color w:val="000000" w:themeColor="text1"/>
          <w:sz w:val="22"/>
          <w:szCs w:val="22"/>
          <w:lang w:val="en-US"/>
        </w:rPr>
        <w:t xml:space="preserve">) minds. Consequently, when the historicity of something thought of as containing profound religious truth (for example, the Gospels) is disputed and declared as historically untrue in a public forum, it is not uncommon to have a backlash against such an opinion from more vocal but often uninformed and naïve believers. That is an indication that, to many contemporary believers, disputing historical facticity still generally means disputing the truthful character of something. It still </w:t>
      </w:r>
      <w:r w:rsidRPr="00980E91">
        <w:rPr>
          <w:rFonts w:ascii="Century Schoolbook" w:hAnsi="Century Schoolbook"/>
          <w:color w:val="000000" w:themeColor="text1"/>
          <w:sz w:val="22"/>
          <w:szCs w:val="22"/>
          <w:lang w:val="en-US"/>
        </w:rPr>
        <w:lastRenderedPageBreak/>
        <w:t xml:space="preserve">takes some effort for us who have been raised with historical consciousness to wrap our minds around the fact that </w:t>
      </w:r>
      <w:r w:rsidRPr="00980E91">
        <w:rPr>
          <w:rFonts w:ascii="Century Schoolbook" w:hAnsi="Century Schoolbook"/>
          <w:iCs/>
          <w:color w:val="000000" w:themeColor="text1"/>
          <w:sz w:val="22"/>
          <w:szCs w:val="22"/>
          <w:lang w:val="en-US"/>
        </w:rPr>
        <w:t>truth cannot always be equated with historical veracity</w:t>
      </w:r>
      <w:r w:rsidRPr="00980E91">
        <w:rPr>
          <w:rFonts w:ascii="Century Schoolbook" w:hAnsi="Century Schoolbook"/>
          <w:color w:val="000000" w:themeColor="text1"/>
          <w:sz w:val="22"/>
          <w:szCs w:val="22"/>
          <w:lang w:val="en-US"/>
        </w:rPr>
        <w:t xml:space="preserve">. </w:t>
      </w:r>
    </w:p>
    <w:p w14:paraId="17097E09" w14:textId="31C18ACC" w:rsidR="00980E91" w:rsidRPr="00980E91" w:rsidRDefault="00980E91" w:rsidP="00980E91">
      <w:pPr>
        <w:widowControl w:val="0"/>
        <w:ind w:firstLine="357"/>
        <w:jc w:val="both"/>
        <w:rPr>
          <w:rFonts w:ascii="Century Schoolbook" w:hAnsi="Century Schoolbook"/>
          <w:color w:val="000000" w:themeColor="text1"/>
          <w:sz w:val="22"/>
          <w:szCs w:val="22"/>
          <w:lang w:val="en-US"/>
        </w:rPr>
      </w:pPr>
      <w:r w:rsidRPr="00980E91">
        <w:rPr>
          <w:rFonts w:ascii="Century Schoolbook" w:hAnsi="Century Schoolbook"/>
          <w:color w:val="000000" w:themeColor="text1"/>
          <w:sz w:val="22"/>
          <w:szCs w:val="22"/>
          <w:lang w:val="en-US"/>
        </w:rPr>
        <w:t xml:space="preserve">The abovementioned Casey’s rejection of John is likewise based largely on—what he considers—John’s nonhistorical facets. He maintains that the nonhistorical character of John is proven in that the picture of Jesus therein—a Jesus constantly in conflict with “the Jews”—makes Jesus profoundly non-Jewish or even anti-Jewish. What can be farther from the truth than a non-Jewish Jesus? The simple fact is that Jesus, as well as his earliest disciples, were all </w:t>
      </w:r>
      <w:r w:rsidRPr="00980E91">
        <w:rPr>
          <w:rFonts w:ascii="Century Schoolbook" w:hAnsi="Century Schoolbook"/>
          <w:i/>
          <w:iCs/>
          <w:color w:val="000000" w:themeColor="text1"/>
          <w:sz w:val="22"/>
          <w:szCs w:val="22"/>
          <w:lang w:val="en-US"/>
        </w:rPr>
        <w:t>very</w:t>
      </w:r>
      <w:r w:rsidRPr="00980E91">
        <w:rPr>
          <w:rFonts w:ascii="Century Schoolbook" w:hAnsi="Century Schoolbook"/>
          <w:color w:val="000000" w:themeColor="text1"/>
          <w:sz w:val="22"/>
          <w:szCs w:val="22"/>
          <w:lang w:val="en-US"/>
        </w:rPr>
        <w:t xml:space="preserve"> Jewish in the wide spectrum of what being Jewish meant in the first century of the Common Era.</w:t>
      </w:r>
      <w:r w:rsidRPr="00980E91">
        <w:rPr>
          <w:rFonts w:ascii="Century Schoolbook" w:hAnsi="Century Schoolbook"/>
          <w:color w:val="000000" w:themeColor="text1"/>
          <w:sz w:val="22"/>
          <w:szCs w:val="22"/>
          <w:vertAlign w:val="superscript"/>
          <w:lang w:val="en-US"/>
        </w:rPr>
        <w:footnoteReference w:id="19"/>
      </w:r>
    </w:p>
    <w:p w14:paraId="5C9DAEBE" w14:textId="68F67CCA" w:rsidR="00295C41" w:rsidRDefault="00980E91" w:rsidP="00980E91">
      <w:pPr>
        <w:widowControl w:val="0"/>
        <w:ind w:firstLine="357"/>
        <w:jc w:val="both"/>
        <w:rPr>
          <w:rFonts w:ascii="Century Schoolbook" w:hAnsi="Century Schoolbook"/>
          <w:color w:val="000000" w:themeColor="text1"/>
          <w:sz w:val="22"/>
          <w:szCs w:val="22"/>
          <w:lang w:val="en-US"/>
        </w:rPr>
      </w:pPr>
      <w:r w:rsidRPr="00980E91">
        <w:rPr>
          <w:rFonts w:ascii="Century Schoolbook" w:hAnsi="Century Schoolbook"/>
          <w:color w:val="000000" w:themeColor="text1"/>
          <w:sz w:val="22"/>
          <w:szCs w:val="22"/>
          <w:lang w:val="en-US"/>
        </w:rPr>
        <w:t>It is fair to say that a significant number of Christians reject the abovementioned critical views of John and cling to a more or less literal interpretation of the Fourth Gospel (as if it were a video recording of history). Note though that I am not referring here to what can be called “the fundamentalist mind” (in whatever form it is found), which presents an altogether different problem and must be dealt with first and foremost at the level of fundamental concepts of revelation.</w:t>
      </w:r>
      <w:r w:rsidRPr="00980E91">
        <w:rPr>
          <w:rFonts w:ascii="Century Schoolbook" w:hAnsi="Century Schoolbook"/>
          <w:color w:val="000000" w:themeColor="text1"/>
          <w:sz w:val="22"/>
          <w:szCs w:val="22"/>
          <w:vertAlign w:val="superscript"/>
          <w:lang w:val="en-US"/>
        </w:rPr>
        <w:footnoteReference w:id="20"/>
      </w:r>
      <w:r w:rsidRPr="00980E91">
        <w:rPr>
          <w:rFonts w:ascii="Century Schoolbook" w:hAnsi="Century Schoolbook"/>
          <w:color w:val="000000" w:themeColor="text1"/>
          <w:sz w:val="22"/>
          <w:szCs w:val="22"/>
          <w:lang w:val="en-US"/>
        </w:rPr>
        <w:t xml:space="preserve"> Fundamentalists conceive of revelation as truth that can be immutably and eternally enshrined in propositional fixity. In other words, they think that anything considered divinely revealed should be treated as universally valid and has </w:t>
      </w:r>
      <w:r w:rsidRPr="00980E91">
        <w:rPr>
          <w:rFonts w:ascii="Century Schoolbook" w:hAnsi="Century Schoolbook"/>
          <w:i/>
          <w:iCs/>
          <w:color w:val="000000" w:themeColor="text1"/>
          <w:sz w:val="22"/>
          <w:szCs w:val="22"/>
          <w:lang w:val="en-US"/>
        </w:rPr>
        <w:lastRenderedPageBreak/>
        <w:t>no</w:t>
      </w:r>
      <w:r w:rsidRPr="00980E91">
        <w:rPr>
          <w:rFonts w:ascii="Century Schoolbook" w:hAnsi="Century Schoolbook"/>
          <w:color w:val="000000" w:themeColor="text1"/>
          <w:sz w:val="22"/>
          <w:szCs w:val="22"/>
          <w:lang w:val="en-US"/>
        </w:rPr>
        <w:t xml:space="preserve"> need of interpretation. This author’s position is that revelation must be located in the events of—what is commonly known as—salvation </w:t>
      </w:r>
      <w:r w:rsidRPr="00980E91">
        <w:rPr>
          <w:rFonts w:ascii="Century Schoolbook" w:hAnsi="Century Schoolbook"/>
          <w:i/>
          <w:iCs/>
          <w:color w:val="000000" w:themeColor="text1"/>
          <w:sz w:val="22"/>
          <w:szCs w:val="22"/>
          <w:lang w:val="en-US"/>
        </w:rPr>
        <w:t>history</w:t>
      </w:r>
      <w:r w:rsidRPr="00980E91">
        <w:rPr>
          <w:rFonts w:ascii="Century Schoolbook" w:hAnsi="Century Schoolbook"/>
          <w:color w:val="000000" w:themeColor="text1"/>
          <w:sz w:val="22"/>
          <w:szCs w:val="22"/>
          <w:lang w:val="en-US"/>
        </w:rPr>
        <w:t xml:space="preserve">; most of all, in the event and person of Jesus Christ. However, historical events and statements </w:t>
      </w:r>
      <w:r w:rsidRPr="00980E91">
        <w:rPr>
          <w:rFonts w:ascii="Century Schoolbook" w:hAnsi="Century Schoolbook"/>
          <w:i/>
          <w:iCs/>
          <w:color w:val="000000" w:themeColor="text1"/>
          <w:sz w:val="22"/>
          <w:szCs w:val="22"/>
          <w:lang w:val="en-US"/>
        </w:rPr>
        <w:t>always need interpretation</w:t>
      </w:r>
      <w:r w:rsidRPr="00980E91">
        <w:rPr>
          <w:rFonts w:ascii="Century Schoolbook" w:hAnsi="Century Schoolbook"/>
          <w:color w:val="000000" w:themeColor="text1"/>
          <w:sz w:val="22"/>
          <w:szCs w:val="22"/>
          <w:lang w:val="en-US"/>
        </w:rPr>
        <w:t>. Since the notion of revelation as propositional fixity admits of no need for interpretation, it must be treated as fallacious.</w:t>
      </w:r>
    </w:p>
    <w:p w14:paraId="3D8E450B" w14:textId="77777777" w:rsidR="00980E91" w:rsidRDefault="00980E91" w:rsidP="00295C41">
      <w:pPr>
        <w:widowControl w:val="0"/>
        <w:ind w:firstLine="357"/>
        <w:jc w:val="both"/>
        <w:rPr>
          <w:rFonts w:ascii="Century Schoolbook" w:hAnsi="Century Schoolbook"/>
          <w:color w:val="000000" w:themeColor="text1"/>
          <w:sz w:val="22"/>
          <w:szCs w:val="22"/>
          <w:lang w:val="en-US"/>
        </w:rPr>
      </w:pPr>
    </w:p>
    <w:p w14:paraId="350D18F8" w14:textId="4F7D0C32" w:rsidR="00980E91" w:rsidRPr="00A50A13" w:rsidRDefault="000336B5" w:rsidP="000336B5">
      <w:pPr>
        <w:widowControl w:val="0"/>
        <w:jc w:val="both"/>
        <w:rPr>
          <w:rFonts w:ascii="Century Schoolbook" w:hAnsi="Century Schoolbook"/>
          <w:b/>
          <w:bCs/>
          <w:color w:val="000000" w:themeColor="text1"/>
          <w:sz w:val="22"/>
          <w:szCs w:val="22"/>
          <w:lang w:val="en-US"/>
        </w:rPr>
      </w:pPr>
      <w:r w:rsidRPr="000336B5">
        <w:rPr>
          <w:rFonts w:ascii="Century Schoolbook" w:hAnsi="Century Schoolbook"/>
          <w:b/>
          <w:bCs/>
          <w:color w:val="000000" w:themeColor="text1"/>
          <w:sz w:val="22"/>
          <w:szCs w:val="22"/>
          <w:lang w:val="en-US"/>
        </w:rPr>
        <w:t>Harmonizing John and the Synoptic Gospels</w:t>
      </w:r>
    </w:p>
    <w:p w14:paraId="5283A11C" w14:textId="77777777" w:rsidR="00980E91" w:rsidRPr="00A50A13" w:rsidRDefault="00980E91" w:rsidP="00980E91">
      <w:pPr>
        <w:widowControl w:val="0"/>
        <w:ind w:firstLine="357"/>
        <w:jc w:val="both"/>
        <w:rPr>
          <w:rFonts w:ascii="Century Schoolbook" w:hAnsi="Century Schoolbook"/>
          <w:color w:val="000000" w:themeColor="text1"/>
          <w:sz w:val="22"/>
          <w:szCs w:val="22"/>
          <w:lang w:val="en-US"/>
        </w:rPr>
      </w:pPr>
    </w:p>
    <w:p w14:paraId="5A25DC2F" w14:textId="77777777" w:rsidR="000336B5" w:rsidRPr="000336B5" w:rsidRDefault="000336B5" w:rsidP="000336B5">
      <w:pPr>
        <w:widowControl w:val="0"/>
        <w:ind w:firstLine="357"/>
        <w:jc w:val="both"/>
        <w:rPr>
          <w:rFonts w:ascii="Century Schoolbook" w:hAnsi="Century Schoolbook"/>
          <w:color w:val="000000" w:themeColor="text1"/>
          <w:sz w:val="22"/>
          <w:szCs w:val="22"/>
          <w:lang w:val="en-US"/>
        </w:rPr>
      </w:pPr>
      <w:r w:rsidRPr="000336B5">
        <w:rPr>
          <w:rFonts w:ascii="Century Schoolbook" w:hAnsi="Century Schoolbook"/>
          <w:color w:val="000000" w:themeColor="text1"/>
          <w:sz w:val="22"/>
          <w:szCs w:val="22"/>
          <w:lang w:val="en-US"/>
        </w:rPr>
        <w:t>Another factor that exacerbates the problematic character of the Fourth Gospel is the common Christian practice of “harmonizing” John with the Synoptics. Again, I refer to Marcus Borg’s autobiographical observations,</w:t>
      </w:r>
      <w:r w:rsidRPr="000336B5">
        <w:rPr>
          <w:rFonts w:ascii="Century Schoolbook" w:hAnsi="Century Schoolbook"/>
          <w:i/>
          <w:color w:val="000000" w:themeColor="text1"/>
          <w:sz w:val="22"/>
          <w:szCs w:val="22"/>
          <w:lang w:val="en-US"/>
        </w:rPr>
        <w:t xml:space="preserve"> </w:t>
      </w:r>
      <w:r w:rsidRPr="000336B5">
        <w:rPr>
          <w:rFonts w:ascii="Century Schoolbook" w:hAnsi="Century Schoolbook"/>
          <w:color w:val="000000" w:themeColor="text1"/>
          <w:sz w:val="22"/>
          <w:szCs w:val="22"/>
          <w:lang w:val="en-US"/>
        </w:rPr>
        <w:t>which illustrate how many Christians think about the four gospels:</w:t>
      </w:r>
    </w:p>
    <w:p w14:paraId="4839E0C9" w14:textId="77777777" w:rsidR="00936501" w:rsidRDefault="00936501" w:rsidP="00936501">
      <w:pPr>
        <w:widowControl w:val="0"/>
        <w:ind w:left="357" w:right="357"/>
        <w:jc w:val="both"/>
        <w:rPr>
          <w:rFonts w:ascii="Century Schoolbook" w:hAnsi="Century Schoolbook"/>
          <w:color w:val="000000" w:themeColor="text1"/>
          <w:sz w:val="20"/>
          <w:szCs w:val="20"/>
          <w:lang w:val="en-US"/>
        </w:rPr>
      </w:pPr>
    </w:p>
    <w:p w14:paraId="797CEF2E" w14:textId="1928445C" w:rsidR="000336B5" w:rsidRPr="00936501" w:rsidRDefault="000336B5" w:rsidP="00936501">
      <w:pPr>
        <w:widowControl w:val="0"/>
        <w:ind w:left="357" w:right="357"/>
        <w:jc w:val="both"/>
        <w:rPr>
          <w:rFonts w:ascii="Century Schoolbook" w:hAnsi="Century Schoolbook"/>
          <w:color w:val="000000" w:themeColor="text1"/>
          <w:sz w:val="20"/>
          <w:szCs w:val="20"/>
          <w:lang w:val="en-US"/>
        </w:rPr>
      </w:pPr>
      <w:r w:rsidRPr="00936501">
        <w:rPr>
          <w:rFonts w:ascii="Century Schoolbook" w:hAnsi="Century Schoolbook"/>
          <w:color w:val="000000" w:themeColor="text1"/>
          <w:sz w:val="20"/>
          <w:szCs w:val="20"/>
          <w:lang w:val="en-US"/>
        </w:rPr>
        <w:t>Before becoming aware of all of this (the difference between Jesus in John and Jesus in the synoptic gospels), I had quite unreflectively combined what I heard about the Christ of faith with my image of Jesus as a historical figure</w:t>
      </w:r>
      <w:r w:rsidR="00CD2137">
        <w:rPr>
          <w:rFonts w:ascii="Century Schoolbook" w:hAnsi="Century Schoolbook"/>
          <w:color w:val="000000" w:themeColor="text1"/>
          <w:sz w:val="20"/>
          <w:szCs w:val="20"/>
          <w:lang w:val="en-US"/>
        </w:rPr>
        <w:t xml:space="preserve">…. </w:t>
      </w:r>
      <w:r w:rsidRPr="00936501">
        <w:rPr>
          <w:rFonts w:ascii="Century Schoolbook" w:hAnsi="Century Schoolbook"/>
          <w:color w:val="000000" w:themeColor="text1"/>
          <w:sz w:val="20"/>
          <w:szCs w:val="20"/>
          <w:lang w:val="en-US"/>
        </w:rPr>
        <w:t>The picture of Jesus in John is clearly quite different from the picture of Jesus in Matthew, Mark, and Luke, which are collectively known as the synoptic gospels</w:t>
      </w:r>
      <w:r w:rsidR="00CD2137">
        <w:rPr>
          <w:rFonts w:ascii="Century Schoolbook" w:hAnsi="Century Schoolbook"/>
          <w:color w:val="000000" w:themeColor="text1"/>
          <w:sz w:val="20"/>
          <w:szCs w:val="20"/>
          <w:lang w:val="en-US"/>
        </w:rPr>
        <w:t xml:space="preserve">…. </w:t>
      </w:r>
      <w:r w:rsidRPr="00936501">
        <w:rPr>
          <w:rFonts w:ascii="Century Schoolbook" w:hAnsi="Century Schoolbook"/>
          <w:color w:val="000000" w:themeColor="text1"/>
          <w:sz w:val="20"/>
          <w:szCs w:val="20"/>
          <w:lang w:val="en-US"/>
        </w:rPr>
        <w:t>In John, Jesus speaks as a divine person</w:t>
      </w:r>
      <w:r w:rsidR="00CD2137">
        <w:rPr>
          <w:rFonts w:ascii="Century Schoolbook" w:hAnsi="Century Schoolbook"/>
          <w:color w:val="000000" w:themeColor="text1"/>
          <w:sz w:val="20"/>
          <w:szCs w:val="20"/>
          <w:lang w:val="en-US"/>
        </w:rPr>
        <w:t>….</w:t>
      </w:r>
      <w:r w:rsidRPr="00936501">
        <w:rPr>
          <w:rFonts w:ascii="Century Schoolbook" w:hAnsi="Century Schoolbook"/>
          <w:color w:val="000000" w:themeColor="text1"/>
          <w:sz w:val="20"/>
          <w:szCs w:val="20"/>
          <w:lang w:val="en-US"/>
        </w:rPr>
        <w:t xml:space="preserve"> In the synoptic gospels, Jesus speaks very differently; his message is not about himself or his identity. Like most Christians, </w:t>
      </w:r>
      <w:r w:rsidRPr="00936501">
        <w:rPr>
          <w:rFonts w:ascii="Century Schoolbook" w:hAnsi="Century Schoolbook"/>
          <w:i/>
          <w:iCs/>
          <w:color w:val="000000" w:themeColor="text1"/>
          <w:sz w:val="20"/>
          <w:szCs w:val="20"/>
          <w:lang w:val="en-US"/>
        </w:rPr>
        <w:t>I had simply harmonized these two different images</w:t>
      </w:r>
      <w:r w:rsidRPr="00936501">
        <w:rPr>
          <w:rFonts w:ascii="Century Schoolbook" w:hAnsi="Century Schoolbook"/>
          <w:color w:val="000000" w:themeColor="text1"/>
          <w:sz w:val="20"/>
          <w:szCs w:val="20"/>
          <w:lang w:val="en-US"/>
        </w:rPr>
        <w:t xml:space="preserve">, and indeed had not really been aware of how different they are. I had assumed that </w:t>
      </w:r>
      <w:r w:rsidRPr="00936501">
        <w:rPr>
          <w:rFonts w:ascii="Century Schoolbook" w:hAnsi="Century Schoolbook"/>
          <w:i/>
          <w:iCs/>
          <w:color w:val="000000" w:themeColor="text1"/>
          <w:sz w:val="20"/>
          <w:szCs w:val="20"/>
          <w:lang w:val="en-US"/>
        </w:rPr>
        <w:t>Jesus talked both as he does in John and as he does in the synoptic gospels</w:t>
      </w:r>
      <w:r w:rsidRPr="00936501">
        <w:rPr>
          <w:rFonts w:ascii="Century Schoolbook" w:hAnsi="Century Schoolbook"/>
          <w:color w:val="000000" w:themeColor="text1"/>
          <w:sz w:val="20"/>
          <w:szCs w:val="20"/>
          <w:lang w:val="en-US"/>
        </w:rPr>
        <w:t>.</w:t>
      </w:r>
      <w:r w:rsidRPr="00936501">
        <w:rPr>
          <w:rFonts w:ascii="Century Schoolbook" w:hAnsi="Century Schoolbook"/>
          <w:color w:val="000000" w:themeColor="text1"/>
          <w:sz w:val="20"/>
          <w:szCs w:val="20"/>
          <w:vertAlign w:val="superscript"/>
          <w:lang w:val="en-US"/>
        </w:rPr>
        <w:footnoteReference w:id="21"/>
      </w:r>
    </w:p>
    <w:p w14:paraId="39F59B7A" w14:textId="77777777" w:rsidR="002D43F8" w:rsidRPr="000336B5" w:rsidRDefault="002D43F8" w:rsidP="000336B5">
      <w:pPr>
        <w:widowControl w:val="0"/>
        <w:ind w:left="426" w:right="373" w:hanging="69"/>
        <w:jc w:val="both"/>
        <w:rPr>
          <w:rFonts w:ascii="Century Schoolbook" w:hAnsi="Century Schoolbook"/>
          <w:color w:val="000000" w:themeColor="text1"/>
          <w:sz w:val="22"/>
          <w:szCs w:val="22"/>
          <w:lang w:val="en-US"/>
        </w:rPr>
      </w:pPr>
    </w:p>
    <w:p w14:paraId="1EC87FCC" w14:textId="34BA30E9" w:rsidR="00980E91" w:rsidRPr="00A50A13" w:rsidRDefault="000336B5" w:rsidP="000336B5">
      <w:pPr>
        <w:widowControl w:val="0"/>
        <w:ind w:firstLine="357"/>
        <w:jc w:val="both"/>
        <w:rPr>
          <w:rFonts w:ascii="Century Schoolbook" w:hAnsi="Century Schoolbook"/>
          <w:color w:val="000000" w:themeColor="text1"/>
          <w:sz w:val="22"/>
          <w:szCs w:val="22"/>
          <w:lang w:val="en-US"/>
        </w:rPr>
      </w:pPr>
      <w:r w:rsidRPr="000336B5">
        <w:rPr>
          <w:rFonts w:ascii="Century Schoolbook" w:hAnsi="Century Schoolbook"/>
          <w:color w:val="000000" w:themeColor="text1"/>
          <w:sz w:val="22"/>
          <w:szCs w:val="22"/>
          <w:lang w:val="en-US"/>
        </w:rPr>
        <w:t xml:space="preserve">However, when one begins to read and compare John </w:t>
      </w:r>
      <w:r w:rsidRPr="000336B5">
        <w:rPr>
          <w:rFonts w:ascii="Century Schoolbook" w:hAnsi="Century Schoolbook"/>
          <w:color w:val="000000" w:themeColor="text1"/>
          <w:sz w:val="22"/>
          <w:szCs w:val="22"/>
          <w:lang w:val="en-US"/>
        </w:rPr>
        <w:lastRenderedPageBreak/>
        <w:t>and the Synoptics in a critical way, one discovers “the contrast between the Synoptic and Johannine images of Jesus is so great that one of them must be nonhistorical.”</w:t>
      </w:r>
      <w:r w:rsidRPr="000336B5">
        <w:rPr>
          <w:rFonts w:ascii="Century Schoolbook" w:hAnsi="Century Schoolbook"/>
          <w:color w:val="000000" w:themeColor="text1"/>
          <w:sz w:val="22"/>
          <w:szCs w:val="22"/>
          <w:vertAlign w:val="superscript"/>
          <w:lang w:val="en-US"/>
        </w:rPr>
        <w:footnoteReference w:id="22"/>
      </w:r>
      <w:r w:rsidRPr="000336B5">
        <w:rPr>
          <w:rFonts w:ascii="Century Schoolbook" w:hAnsi="Century Schoolbook"/>
          <w:color w:val="000000" w:themeColor="text1"/>
          <w:sz w:val="22"/>
          <w:szCs w:val="22"/>
          <w:lang w:val="en-US"/>
        </w:rPr>
        <w:t xml:space="preserve"> The common practice of harmonizing John with the Synoptics can, therefore, be quite problematic. Moreover, it can exacerbate the misunderstanding about Jesus’ humanity and divinity in the common Christian mind.</w:t>
      </w:r>
    </w:p>
    <w:p w14:paraId="70C79E34" w14:textId="77777777" w:rsidR="00980E91" w:rsidRDefault="00980E91" w:rsidP="00295C41">
      <w:pPr>
        <w:widowControl w:val="0"/>
        <w:ind w:firstLine="357"/>
        <w:jc w:val="both"/>
        <w:rPr>
          <w:rFonts w:ascii="Century Schoolbook" w:hAnsi="Century Schoolbook"/>
          <w:color w:val="000000" w:themeColor="text1"/>
          <w:sz w:val="22"/>
          <w:szCs w:val="22"/>
          <w:lang w:val="en-US"/>
        </w:rPr>
      </w:pPr>
    </w:p>
    <w:p w14:paraId="44EAD8BA" w14:textId="77777777" w:rsidR="002D43F8" w:rsidRDefault="002D43F8" w:rsidP="002D43F8">
      <w:pPr>
        <w:widowControl w:val="0"/>
        <w:jc w:val="both"/>
        <w:rPr>
          <w:rFonts w:ascii="Century Schoolbook" w:hAnsi="Century Schoolbook"/>
          <w:b/>
          <w:bCs/>
          <w:color w:val="000000" w:themeColor="text1"/>
          <w:sz w:val="22"/>
          <w:szCs w:val="22"/>
          <w:lang w:val="en-US"/>
        </w:rPr>
      </w:pPr>
      <w:r w:rsidRPr="002D43F8">
        <w:rPr>
          <w:rFonts w:ascii="Century Schoolbook" w:hAnsi="Century Schoolbook"/>
          <w:b/>
          <w:bCs/>
          <w:color w:val="000000" w:themeColor="text1"/>
          <w:sz w:val="22"/>
          <w:szCs w:val="22"/>
          <w:lang w:val="en-US"/>
        </w:rPr>
        <w:t>Suggestions to Deal with John’s Shadow Aspects</w:t>
      </w:r>
    </w:p>
    <w:p w14:paraId="5BC4FD04" w14:textId="77777777" w:rsidR="002D43F8" w:rsidRPr="002D43F8" w:rsidRDefault="002D43F8" w:rsidP="002D43F8">
      <w:pPr>
        <w:widowControl w:val="0"/>
        <w:jc w:val="both"/>
        <w:rPr>
          <w:rFonts w:ascii="Century Schoolbook" w:hAnsi="Century Schoolbook"/>
          <w:b/>
          <w:bCs/>
          <w:color w:val="000000" w:themeColor="text1"/>
          <w:sz w:val="22"/>
          <w:szCs w:val="22"/>
          <w:lang w:val="en-US"/>
        </w:rPr>
      </w:pPr>
    </w:p>
    <w:p w14:paraId="16F0B7B9" w14:textId="00893B61" w:rsidR="00980E91" w:rsidRPr="00936501" w:rsidRDefault="002D43F8" w:rsidP="002D43F8">
      <w:pPr>
        <w:widowControl w:val="0"/>
        <w:jc w:val="both"/>
        <w:rPr>
          <w:rFonts w:ascii="Century Schoolbook" w:hAnsi="Century Schoolbook"/>
          <w:b/>
          <w:bCs/>
          <w:i/>
          <w:iCs/>
          <w:color w:val="000000" w:themeColor="text1"/>
          <w:sz w:val="22"/>
          <w:szCs w:val="22"/>
          <w:lang w:val="en-US"/>
        </w:rPr>
      </w:pPr>
      <w:r w:rsidRPr="00936501">
        <w:rPr>
          <w:rFonts w:ascii="Century Schoolbook" w:hAnsi="Century Schoolbook"/>
          <w:b/>
          <w:bCs/>
          <w:i/>
          <w:iCs/>
          <w:color w:val="000000" w:themeColor="text1"/>
          <w:sz w:val="22"/>
          <w:szCs w:val="22"/>
          <w:lang w:val="en-US"/>
        </w:rPr>
        <w:t>Dealing with the Problem of Historicity in John</w:t>
      </w:r>
    </w:p>
    <w:p w14:paraId="2BC4E4C3" w14:textId="77777777" w:rsidR="00980E91" w:rsidRPr="00A50A13" w:rsidRDefault="00980E91" w:rsidP="00980E91">
      <w:pPr>
        <w:widowControl w:val="0"/>
        <w:ind w:firstLine="357"/>
        <w:jc w:val="both"/>
        <w:rPr>
          <w:rFonts w:ascii="Century Schoolbook" w:hAnsi="Century Schoolbook"/>
          <w:color w:val="000000" w:themeColor="text1"/>
          <w:sz w:val="22"/>
          <w:szCs w:val="22"/>
          <w:lang w:val="en-US"/>
        </w:rPr>
      </w:pPr>
    </w:p>
    <w:p w14:paraId="2BF4A6F5" w14:textId="77777777" w:rsidR="002D43F8" w:rsidRPr="002D43F8" w:rsidRDefault="002D43F8" w:rsidP="002D43F8">
      <w:pPr>
        <w:widowControl w:val="0"/>
        <w:ind w:firstLine="357"/>
        <w:jc w:val="both"/>
        <w:rPr>
          <w:rFonts w:ascii="Century Schoolbook" w:hAnsi="Century Schoolbook"/>
          <w:color w:val="000000" w:themeColor="text1"/>
          <w:sz w:val="22"/>
          <w:szCs w:val="22"/>
          <w:lang w:val="en-US"/>
        </w:rPr>
      </w:pPr>
      <w:r w:rsidRPr="002D43F8">
        <w:rPr>
          <w:rFonts w:ascii="Century Schoolbook" w:hAnsi="Century Schoolbook"/>
          <w:color w:val="000000" w:themeColor="text1"/>
          <w:sz w:val="22"/>
          <w:szCs w:val="22"/>
          <w:lang w:val="en-US"/>
        </w:rPr>
        <w:t>Let us now deal more systematically with the problems mentioned above, the first of which is the question of John’s historicity.</w:t>
      </w:r>
    </w:p>
    <w:p w14:paraId="63B5C644" w14:textId="529FFBAD" w:rsidR="002D43F8" w:rsidRPr="002D43F8" w:rsidRDefault="002D43F8" w:rsidP="002D43F8">
      <w:pPr>
        <w:widowControl w:val="0"/>
        <w:ind w:firstLine="357"/>
        <w:jc w:val="both"/>
        <w:rPr>
          <w:rFonts w:ascii="Century Schoolbook" w:hAnsi="Century Schoolbook"/>
          <w:color w:val="000000" w:themeColor="text1"/>
          <w:sz w:val="22"/>
          <w:szCs w:val="22"/>
          <w:lang w:val="en-US"/>
        </w:rPr>
      </w:pPr>
      <w:r w:rsidRPr="002D43F8">
        <w:rPr>
          <w:rFonts w:ascii="Century Schoolbook" w:hAnsi="Century Schoolbook"/>
          <w:color w:val="000000" w:themeColor="text1"/>
          <w:sz w:val="22"/>
          <w:szCs w:val="22"/>
          <w:lang w:val="en-US"/>
        </w:rPr>
        <w:t>As mentioned, the highly developed Christology of the Fourth Gospel—seen above all in the portrayal of Jesus as somehow more of a divine figure—is an important clue to the common assessment that John’s gospel is more concerned with conveying the Johannine community’s faith about Jesus Christ, rather than stating historical reminiscences of him.</w:t>
      </w:r>
      <w:r w:rsidRPr="002D43F8">
        <w:rPr>
          <w:rFonts w:ascii="Century Schoolbook" w:hAnsi="Century Schoolbook"/>
          <w:color w:val="000000" w:themeColor="text1"/>
          <w:sz w:val="22"/>
          <w:szCs w:val="22"/>
          <w:vertAlign w:val="superscript"/>
          <w:lang w:val="en-US"/>
        </w:rPr>
        <w:footnoteReference w:id="23"/>
      </w:r>
      <w:r w:rsidRPr="002D43F8">
        <w:rPr>
          <w:rFonts w:ascii="Century Schoolbook" w:hAnsi="Century Schoolbook"/>
          <w:color w:val="000000" w:themeColor="text1"/>
          <w:sz w:val="22"/>
          <w:szCs w:val="22"/>
          <w:lang w:val="en-US"/>
        </w:rPr>
        <w:t xml:space="preserve"> One of the Gospel’s major concerns is the identity of Jesus and, concomitantly, we can say that John is deeply concerned about doctrinal matters, mainly, questions on whether readers accept Jesus </w:t>
      </w:r>
      <w:r w:rsidRPr="002D43F8">
        <w:rPr>
          <w:rFonts w:ascii="Century Schoolbook" w:hAnsi="Century Schoolbook"/>
          <w:i/>
          <w:iCs/>
          <w:color w:val="000000" w:themeColor="text1"/>
          <w:sz w:val="22"/>
          <w:szCs w:val="22"/>
          <w:lang w:val="en-US"/>
        </w:rPr>
        <w:t>as the Son of God, as one with the Father, as “the Word made flesh,”</w:t>
      </w:r>
      <w:r w:rsidRPr="002D43F8">
        <w:rPr>
          <w:rFonts w:ascii="Century Schoolbook" w:hAnsi="Century Schoolbook"/>
          <w:color w:val="000000" w:themeColor="text1"/>
          <w:sz w:val="22"/>
          <w:szCs w:val="22"/>
          <w:lang w:val="en-US"/>
        </w:rPr>
        <w:t xml:space="preserve"> often interpreted in the historical Christian tradition as “God incarnate on earth.” In line with that, one finds the Johannine Jesus constantly trying to clarify to the different people he encounters in the Gospel storyline who he is and what characterizes his </w:t>
      </w:r>
      <w:r w:rsidRPr="002D43F8">
        <w:rPr>
          <w:rFonts w:ascii="Century Schoolbook" w:hAnsi="Century Schoolbook"/>
          <w:color w:val="000000" w:themeColor="text1"/>
          <w:sz w:val="22"/>
          <w:szCs w:val="22"/>
          <w:lang w:val="en-US"/>
        </w:rPr>
        <w:lastRenderedPageBreak/>
        <w:t xml:space="preserve">relationship to the one referred to as YHWH in the tradition of Israel. </w:t>
      </w:r>
    </w:p>
    <w:p w14:paraId="4F84008F" w14:textId="5E870C9D" w:rsidR="002D43F8" w:rsidRPr="002D43F8" w:rsidRDefault="002D43F8" w:rsidP="002D43F8">
      <w:pPr>
        <w:widowControl w:val="0"/>
        <w:ind w:firstLine="357"/>
        <w:jc w:val="both"/>
        <w:rPr>
          <w:rFonts w:ascii="Century Schoolbook" w:hAnsi="Century Schoolbook"/>
          <w:color w:val="000000" w:themeColor="text1"/>
          <w:sz w:val="22"/>
          <w:szCs w:val="22"/>
          <w:lang w:val="en-US"/>
        </w:rPr>
      </w:pPr>
      <w:r w:rsidRPr="002D43F8">
        <w:rPr>
          <w:rFonts w:ascii="Century Schoolbook" w:hAnsi="Century Schoolbook"/>
          <w:color w:val="000000" w:themeColor="text1"/>
          <w:sz w:val="22"/>
          <w:szCs w:val="22"/>
          <w:lang w:val="en-US"/>
        </w:rPr>
        <w:t xml:space="preserve">As Marcus Borg learned in seminary, a significant amount of critical scholarship has called this Johannine portrayal of Jesus into question from the historical point of view. It must be added that this is not a recent discovery but a notion (maybe more of a consensus among mainline biblical scholars) that has been around in academic circles for quite a long time now. It is safe to say that the Jesus who walked the roads of Palestine two thousand years ago simply </w:t>
      </w:r>
      <w:r w:rsidRPr="002D43F8">
        <w:rPr>
          <w:rFonts w:ascii="Century Schoolbook" w:hAnsi="Century Schoolbook"/>
          <w:i/>
          <w:iCs/>
          <w:color w:val="000000" w:themeColor="text1"/>
          <w:sz w:val="22"/>
          <w:szCs w:val="22"/>
          <w:lang w:val="en-US"/>
        </w:rPr>
        <w:t>did not overly concern himself</w:t>
      </w:r>
      <w:r w:rsidRPr="002D43F8">
        <w:rPr>
          <w:rFonts w:ascii="Century Schoolbook" w:hAnsi="Century Schoolbook"/>
          <w:color w:val="000000" w:themeColor="text1"/>
          <w:sz w:val="22"/>
          <w:szCs w:val="22"/>
          <w:lang w:val="en-US"/>
        </w:rPr>
        <w:t xml:space="preserve"> (not as much as John leads us to believe at least) with </w:t>
      </w:r>
      <w:r w:rsidRPr="002D43F8">
        <w:rPr>
          <w:rFonts w:ascii="Century Schoolbook" w:hAnsi="Century Schoolbook"/>
          <w:i/>
          <w:iCs/>
          <w:color w:val="000000" w:themeColor="text1"/>
          <w:sz w:val="22"/>
          <w:szCs w:val="22"/>
          <w:lang w:val="en-US"/>
        </w:rPr>
        <w:t>explaining explicitly</w:t>
      </w:r>
      <w:r w:rsidRPr="002D43F8">
        <w:rPr>
          <w:rFonts w:ascii="Century Schoolbook" w:hAnsi="Century Schoolbook"/>
          <w:color w:val="000000" w:themeColor="text1"/>
          <w:sz w:val="22"/>
          <w:szCs w:val="22"/>
          <w:lang w:val="en-US"/>
        </w:rPr>
        <w:t xml:space="preserve"> to his audiences’ questions of who he was and what his relationship with the God of Israel consisted of. Practically all scholars are agreed that the historical Jesus’ dominant concern was not so much himself as “the reign of God” (Gk., </w:t>
      </w:r>
      <w:proofErr w:type="spellStart"/>
      <w:r w:rsidRPr="002D43F8">
        <w:rPr>
          <w:rFonts w:ascii="Century Schoolbook" w:hAnsi="Century Schoolbook"/>
          <w:i/>
          <w:iCs/>
          <w:color w:val="000000" w:themeColor="text1"/>
          <w:sz w:val="22"/>
          <w:szCs w:val="22"/>
          <w:lang w:val="en-US"/>
        </w:rPr>
        <w:t>basileia</w:t>
      </w:r>
      <w:proofErr w:type="spellEnd"/>
      <w:r w:rsidRPr="002D43F8">
        <w:rPr>
          <w:rFonts w:ascii="Century Schoolbook" w:hAnsi="Century Schoolbook"/>
          <w:i/>
          <w:iCs/>
          <w:color w:val="000000" w:themeColor="text1"/>
          <w:sz w:val="22"/>
          <w:szCs w:val="22"/>
          <w:lang w:val="en-US"/>
        </w:rPr>
        <w:t xml:space="preserve"> </w:t>
      </w:r>
      <w:proofErr w:type="spellStart"/>
      <w:r w:rsidRPr="002D43F8">
        <w:rPr>
          <w:rFonts w:ascii="Century Schoolbook" w:hAnsi="Century Schoolbook"/>
          <w:i/>
          <w:iCs/>
          <w:color w:val="000000" w:themeColor="text1"/>
          <w:sz w:val="22"/>
          <w:szCs w:val="22"/>
          <w:lang w:val="en-US"/>
        </w:rPr>
        <w:t>tou</w:t>
      </w:r>
      <w:proofErr w:type="spellEnd"/>
      <w:r w:rsidRPr="002D43F8">
        <w:rPr>
          <w:rFonts w:ascii="Century Schoolbook" w:hAnsi="Century Schoolbook"/>
          <w:i/>
          <w:iCs/>
          <w:color w:val="000000" w:themeColor="text1"/>
          <w:sz w:val="22"/>
          <w:szCs w:val="22"/>
          <w:lang w:val="en-US"/>
        </w:rPr>
        <w:t xml:space="preserve"> </w:t>
      </w:r>
      <w:proofErr w:type="spellStart"/>
      <w:r w:rsidRPr="002D43F8">
        <w:rPr>
          <w:rFonts w:ascii="Century Schoolbook" w:hAnsi="Century Schoolbook"/>
          <w:i/>
          <w:iCs/>
          <w:color w:val="000000" w:themeColor="text1"/>
          <w:sz w:val="22"/>
          <w:szCs w:val="22"/>
          <w:lang w:val="en-US"/>
        </w:rPr>
        <w:t>theou</w:t>
      </w:r>
      <w:proofErr w:type="spellEnd"/>
      <w:r w:rsidRPr="002D43F8">
        <w:rPr>
          <w:rFonts w:ascii="Century Schoolbook" w:hAnsi="Century Schoolbook"/>
          <w:color w:val="000000" w:themeColor="text1"/>
          <w:sz w:val="22"/>
          <w:szCs w:val="22"/>
          <w:lang w:val="en-US"/>
        </w:rPr>
        <w:t>), so much so that the theologian Karl Rahner could aver, “Jesus preached the Kingdom of God, not himself.”</w:t>
      </w:r>
      <w:r w:rsidRPr="002D43F8">
        <w:rPr>
          <w:rFonts w:ascii="Century Schoolbook" w:hAnsi="Century Schoolbook"/>
          <w:color w:val="000000" w:themeColor="text1"/>
          <w:sz w:val="22"/>
          <w:szCs w:val="22"/>
          <w:vertAlign w:val="superscript"/>
          <w:lang w:val="en-US"/>
        </w:rPr>
        <w:footnoteReference w:id="24"/>
      </w:r>
      <w:r w:rsidRPr="002D43F8">
        <w:rPr>
          <w:rFonts w:ascii="Century Schoolbook" w:hAnsi="Century Schoolbook"/>
          <w:color w:val="000000" w:themeColor="text1"/>
          <w:sz w:val="22"/>
          <w:szCs w:val="22"/>
          <w:lang w:val="en-US"/>
        </w:rPr>
        <w:t xml:space="preserve"> </w:t>
      </w:r>
    </w:p>
    <w:p w14:paraId="16165055" w14:textId="7DFBCB08" w:rsidR="002D43F8" w:rsidRPr="002D43F8" w:rsidRDefault="002D43F8" w:rsidP="002D43F8">
      <w:pPr>
        <w:widowControl w:val="0"/>
        <w:ind w:firstLine="357"/>
        <w:jc w:val="both"/>
        <w:rPr>
          <w:rFonts w:ascii="Century Schoolbook" w:hAnsi="Century Schoolbook"/>
          <w:color w:val="000000" w:themeColor="text1"/>
          <w:sz w:val="22"/>
          <w:szCs w:val="22"/>
          <w:lang w:val="en-US"/>
        </w:rPr>
      </w:pPr>
      <w:r w:rsidRPr="002D43F8">
        <w:rPr>
          <w:rFonts w:ascii="Century Schoolbook" w:hAnsi="Century Schoolbook"/>
          <w:color w:val="000000" w:themeColor="text1"/>
          <w:sz w:val="22"/>
          <w:szCs w:val="22"/>
          <w:lang w:val="en-US"/>
        </w:rPr>
        <w:t>I do not want to create a false dichotomy between the theme of “God’s Kingdom” and its relationship with the identity of Jesus who proclaimed its coming. My own position is that, yes, the historical Jesus was also concerned about questions regarding the identity of the kingdom’s proclaimer (namely, himself) and what role the proclaimer plays in the realization of the kingdom. However, the Synoptic Gospels are closer to history when they present Jesus as more nuanced and subtle in how he made reference to his own role in the kingdom. The Jesus of John, who does not even talk of the “kingdom of God” (there is one exception to this in John 3:3 where the “kingdom of God” is spiritualized) but engages in long discourses about his own identity, is simply wanting in historical verisimilitude. In other words, the flesh-and-</w:t>
      </w:r>
      <w:r w:rsidRPr="002D43F8">
        <w:rPr>
          <w:rFonts w:ascii="Century Schoolbook" w:hAnsi="Century Schoolbook"/>
          <w:color w:val="000000" w:themeColor="text1"/>
          <w:sz w:val="22"/>
          <w:szCs w:val="22"/>
          <w:lang w:val="en-US"/>
        </w:rPr>
        <w:lastRenderedPageBreak/>
        <w:t>blood Jesus could not have spoken in exactly the way in which it is presented in the Fourth Gospel.</w:t>
      </w:r>
    </w:p>
    <w:p w14:paraId="7114934F" w14:textId="3FA8F69B" w:rsidR="002D43F8" w:rsidRPr="002D43F8" w:rsidRDefault="002D43F8" w:rsidP="002D43F8">
      <w:pPr>
        <w:widowControl w:val="0"/>
        <w:ind w:firstLine="357"/>
        <w:jc w:val="both"/>
        <w:rPr>
          <w:rFonts w:ascii="Century Schoolbook" w:hAnsi="Century Schoolbook"/>
          <w:color w:val="000000" w:themeColor="text1"/>
          <w:sz w:val="22"/>
          <w:szCs w:val="22"/>
          <w:lang w:val="en-US"/>
        </w:rPr>
      </w:pPr>
      <w:r w:rsidRPr="002D43F8">
        <w:rPr>
          <w:rFonts w:ascii="Century Schoolbook" w:hAnsi="Century Schoolbook"/>
          <w:color w:val="000000" w:themeColor="text1"/>
          <w:sz w:val="22"/>
          <w:szCs w:val="22"/>
          <w:lang w:val="en-US"/>
        </w:rPr>
        <w:t>In John, Jesus is—to use Casey’s description</w:t>
      </w:r>
      <w:proofErr w:type="gramStart"/>
      <w:r w:rsidRPr="002D43F8">
        <w:rPr>
          <w:rFonts w:ascii="Century Schoolbook" w:hAnsi="Century Schoolbook"/>
          <w:color w:val="000000" w:themeColor="text1"/>
          <w:sz w:val="22"/>
          <w:szCs w:val="22"/>
          <w:lang w:val="en-US"/>
        </w:rPr>
        <w:t>—“</w:t>
      </w:r>
      <w:proofErr w:type="gramEnd"/>
      <w:r w:rsidRPr="002D43F8">
        <w:rPr>
          <w:rFonts w:ascii="Century Schoolbook" w:hAnsi="Century Schoolbook"/>
          <w:color w:val="000000" w:themeColor="text1"/>
          <w:sz w:val="22"/>
          <w:szCs w:val="22"/>
          <w:lang w:val="en-US"/>
        </w:rPr>
        <w:t>clearly God, pre-existent and incarnate, walking this earth expounding the relationship between himself, the Son, and the Father. Moreover, salvation is dependent on acceptance of himself as the Son – acceptance of the Father is not enough.”</w:t>
      </w:r>
      <w:r w:rsidRPr="002D43F8">
        <w:rPr>
          <w:rFonts w:ascii="Century Schoolbook" w:hAnsi="Century Schoolbook"/>
          <w:color w:val="000000" w:themeColor="text1"/>
          <w:sz w:val="22"/>
          <w:szCs w:val="22"/>
          <w:vertAlign w:val="superscript"/>
          <w:lang w:val="en-US"/>
        </w:rPr>
        <w:footnoteReference w:id="25"/>
      </w:r>
      <w:r w:rsidRPr="002D43F8">
        <w:rPr>
          <w:rFonts w:ascii="Century Schoolbook" w:hAnsi="Century Schoolbook"/>
          <w:color w:val="000000" w:themeColor="text1"/>
          <w:sz w:val="22"/>
          <w:szCs w:val="22"/>
          <w:lang w:val="en-US"/>
        </w:rPr>
        <w:t xml:space="preserve"> Such an image of Jesus, which is generally not found (at least not as explicitly as in John) in the Synoptic Gospels, is comprehensible only if one maintains that the portrayal of Jesus in John is mainly (albeit not completely) a secondary and later development. That is, it is an expression of the early Christian communities’ developing theological thinking about their growing conviction of the lofty stature of Jesus Christ.</w:t>
      </w:r>
    </w:p>
    <w:p w14:paraId="3D643403" w14:textId="50096629" w:rsidR="002D43F8" w:rsidRPr="002D43F8" w:rsidRDefault="002D43F8" w:rsidP="002D43F8">
      <w:pPr>
        <w:widowControl w:val="0"/>
        <w:ind w:firstLine="357"/>
        <w:jc w:val="both"/>
        <w:rPr>
          <w:rFonts w:ascii="Century Schoolbook" w:hAnsi="Century Schoolbook"/>
          <w:color w:val="000000" w:themeColor="text1"/>
          <w:sz w:val="22"/>
          <w:szCs w:val="22"/>
          <w:lang w:val="en-US"/>
        </w:rPr>
      </w:pPr>
      <w:r w:rsidRPr="002D43F8">
        <w:rPr>
          <w:rFonts w:ascii="Century Schoolbook" w:hAnsi="Century Schoolbook"/>
          <w:color w:val="000000" w:themeColor="text1"/>
          <w:sz w:val="22"/>
          <w:szCs w:val="22"/>
          <w:lang w:val="en-US"/>
        </w:rPr>
        <w:t>Since John’s concern is to proclaim that Jesus should be identified as closely as possible with God, the Father, and divinity itself,</w:t>
      </w:r>
      <w:r w:rsidRPr="002D43F8">
        <w:rPr>
          <w:rFonts w:ascii="Century Schoolbook" w:hAnsi="Century Schoolbook"/>
          <w:color w:val="000000" w:themeColor="text1"/>
          <w:sz w:val="22"/>
          <w:szCs w:val="22"/>
          <w:vertAlign w:val="superscript"/>
          <w:lang w:val="en-US"/>
        </w:rPr>
        <w:footnoteReference w:id="26"/>
      </w:r>
      <w:r w:rsidRPr="002D43F8">
        <w:rPr>
          <w:rFonts w:ascii="Century Schoolbook" w:hAnsi="Century Schoolbook"/>
          <w:color w:val="000000" w:themeColor="text1"/>
          <w:sz w:val="22"/>
          <w:szCs w:val="22"/>
          <w:lang w:val="en-US"/>
        </w:rPr>
        <w:t xml:space="preserve"> he “retrojects” things about Jesus (which were fully revealed to the disciples only in their experience of the resurrection of their rabbi-now-revealed more clearly-as-the-Christ) to the figure of Jesus (before his death) in the Gospel storyline. We can, therefore, say that the figure we find in John’s Gospel </w:t>
      </w:r>
      <w:r w:rsidRPr="002D43F8">
        <w:rPr>
          <w:rFonts w:ascii="Century Schoolbook" w:hAnsi="Century Schoolbook"/>
          <w:i/>
          <w:iCs/>
          <w:color w:val="000000" w:themeColor="text1"/>
          <w:sz w:val="22"/>
          <w:szCs w:val="22"/>
          <w:lang w:val="en-US"/>
        </w:rPr>
        <w:t>is by and large the risen Christ retrojected to the gospel character of Jesus ministering in Palestine before his death</w:t>
      </w:r>
      <w:r w:rsidRPr="002D43F8">
        <w:rPr>
          <w:rFonts w:ascii="Century Schoolbook" w:hAnsi="Century Schoolbook"/>
          <w:color w:val="000000" w:themeColor="text1"/>
          <w:sz w:val="22"/>
          <w:szCs w:val="22"/>
          <w:lang w:val="en-US"/>
        </w:rPr>
        <w:t>.</w:t>
      </w:r>
    </w:p>
    <w:p w14:paraId="482C29BC" w14:textId="13A1022C" w:rsidR="002D43F8" w:rsidRPr="002D43F8" w:rsidRDefault="002D43F8" w:rsidP="002D43F8">
      <w:pPr>
        <w:widowControl w:val="0"/>
        <w:ind w:firstLine="357"/>
        <w:jc w:val="both"/>
        <w:rPr>
          <w:rFonts w:ascii="Century Schoolbook" w:hAnsi="Century Schoolbook"/>
          <w:color w:val="000000" w:themeColor="text1"/>
          <w:sz w:val="22"/>
          <w:szCs w:val="22"/>
          <w:lang w:val="en-US"/>
        </w:rPr>
      </w:pPr>
      <w:r w:rsidRPr="002D43F8">
        <w:rPr>
          <w:rFonts w:ascii="Century Schoolbook" w:hAnsi="Century Schoolbook"/>
          <w:color w:val="000000" w:themeColor="text1"/>
          <w:sz w:val="22"/>
          <w:szCs w:val="22"/>
          <w:lang w:val="en-US"/>
        </w:rPr>
        <w:t xml:space="preserve">Now, this is mind-boggling to contemporary people who have had a historically conscious way of looking at </w:t>
      </w:r>
      <w:r w:rsidRPr="002D43F8">
        <w:rPr>
          <w:rFonts w:ascii="Century Schoolbook" w:hAnsi="Century Schoolbook"/>
          <w:color w:val="000000" w:themeColor="text1"/>
          <w:sz w:val="22"/>
          <w:szCs w:val="22"/>
          <w:lang w:val="en-US"/>
        </w:rPr>
        <w:lastRenderedPageBreak/>
        <w:t>things inculcated in them from a very young age. As seen in Borg’s experience mentioned above, John’s style of retrojecting the Christ of the paschal mystery to the pre-Easter figure seems quite confusing to the historically conscious mind of the contemporary believer-reader. Let me propose some strategies to deal with this problem.</w:t>
      </w:r>
    </w:p>
    <w:p w14:paraId="6149F88C" w14:textId="22DD0C35" w:rsidR="002D43F8" w:rsidRPr="002D43F8" w:rsidRDefault="002D43F8" w:rsidP="002D43F8">
      <w:pPr>
        <w:widowControl w:val="0"/>
        <w:ind w:firstLine="357"/>
        <w:jc w:val="both"/>
        <w:rPr>
          <w:rFonts w:ascii="Century Schoolbook" w:hAnsi="Century Schoolbook"/>
          <w:color w:val="000000" w:themeColor="text1"/>
          <w:sz w:val="22"/>
          <w:szCs w:val="22"/>
          <w:lang w:val="en-US"/>
        </w:rPr>
      </w:pPr>
      <w:r w:rsidRPr="002D43F8">
        <w:rPr>
          <w:rFonts w:ascii="Century Schoolbook" w:hAnsi="Century Schoolbook"/>
          <w:color w:val="000000" w:themeColor="text1"/>
          <w:sz w:val="22"/>
          <w:szCs w:val="22"/>
          <w:lang w:val="en-US"/>
        </w:rPr>
        <w:t xml:space="preserve">In the first place, the </w:t>
      </w:r>
      <w:proofErr w:type="spellStart"/>
      <w:r w:rsidRPr="002D43F8">
        <w:rPr>
          <w:rFonts w:ascii="Century Schoolbook" w:hAnsi="Century Schoolbook"/>
          <w:color w:val="000000" w:themeColor="text1"/>
          <w:sz w:val="22"/>
          <w:szCs w:val="22"/>
          <w:lang w:val="en-US"/>
        </w:rPr>
        <w:t>retrojective</w:t>
      </w:r>
      <w:proofErr w:type="spellEnd"/>
      <w:r w:rsidRPr="002D43F8">
        <w:rPr>
          <w:rFonts w:ascii="Century Schoolbook" w:hAnsi="Century Schoolbook"/>
          <w:color w:val="000000" w:themeColor="text1"/>
          <w:sz w:val="22"/>
          <w:szCs w:val="22"/>
          <w:lang w:val="en-US"/>
        </w:rPr>
        <w:t xml:space="preserve"> style of John’s portrayal of Jesus must be thoroughly explained. At the same time, it must be maintained that Jesus, in his ministry, was not some docetic figure who only pretended</w:t>
      </w:r>
      <w:r w:rsidRPr="002D43F8">
        <w:rPr>
          <w:rFonts w:ascii="Century Schoolbook" w:hAnsi="Century Schoolbook"/>
          <w:i/>
          <w:iCs/>
          <w:color w:val="000000" w:themeColor="text1"/>
          <w:sz w:val="22"/>
          <w:szCs w:val="22"/>
          <w:lang w:val="en-US"/>
        </w:rPr>
        <w:t xml:space="preserve"> </w:t>
      </w:r>
      <w:r w:rsidRPr="002D43F8">
        <w:rPr>
          <w:rFonts w:ascii="Century Schoolbook" w:hAnsi="Century Schoolbook"/>
          <w:color w:val="000000" w:themeColor="text1"/>
          <w:sz w:val="22"/>
          <w:szCs w:val="22"/>
          <w:lang w:val="en-US"/>
        </w:rPr>
        <w:t>or</w:t>
      </w:r>
      <w:r w:rsidRPr="002D43F8">
        <w:rPr>
          <w:rFonts w:ascii="Century Schoolbook" w:hAnsi="Century Schoolbook"/>
          <w:i/>
          <w:iCs/>
          <w:color w:val="000000" w:themeColor="text1"/>
          <w:sz w:val="22"/>
          <w:szCs w:val="22"/>
          <w:lang w:val="en-US"/>
        </w:rPr>
        <w:t xml:space="preserve"> </w:t>
      </w:r>
      <w:r w:rsidRPr="002D43F8">
        <w:rPr>
          <w:rFonts w:ascii="Century Schoolbook" w:hAnsi="Century Schoolbook"/>
          <w:color w:val="000000" w:themeColor="text1"/>
          <w:sz w:val="22"/>
          <w:szCs w:val="22"/>
          <w:lang w:val="en-US"/>
        </w:rPr>
        <w:t>seemed to be human. No, he was fully human! Jesus must be presented first—in the words of Gelpi—as a “finite, developing human social experience” (a fully social human being) so as to avoid any docetic and, therefore, fallacious image of Jesus.</w:t>
      </w:r>
      <w:r w:rsidRPr="002D43F8">
        <w:rPr>
          <w:rFonts w:ascii="Century Schoolbook" w:hAnsi="Century Schoolbook"/>
          <w:color w:val="000000" w:themeColor="text1"/>
          <w:sz w:val="22"/>
          <w:szCs w:val="22"/>
          <w:vertAlign w:val="superscript"/>
          <w:lang w:val="en-US"/>
        </w:rPr>
        <w:footnoteReference w:id="27"/>
      </w:r>
      <w:r w:rsidRPr="002D43F8">
        <w:rPr>
          <w:rFonts w:ascii="Century Schoolbook" w:hAnsi="Century Schoolbook"/>
          <w:color w:val="000000" w:themeColor="text1"/>
          <w:sz w:val="22"/>
          <w:szCs w:val="22"/>
          <w:lang w:val="en-US"/>
        </w:rPr>
        <w:t xml:space="preserve"> If we explain Jesus’ humanity using, as dominant image, the idea that, in becoming human, God “self-emptied” (a notion that can be found in Phil 2:7 where the Greek word </w:t>
      </w:r>
      <w:r w:rsidRPr="002D43F8">
        <w:rPr>
          <w:rFonts w:ascii="Century Schoolbook" w:hAnsi="Century Schoolbook"/>
          <w:i/>
          <w:iCs/>
          <w:color w:val="000000" w:themeColor="text1"/>
          <w:sz w:val="22"/>
          <w:szCs w:val="22"/>
          <w:lang w:val="en-US"/>
        </w:rPr>
        <w:t xml:space="preserve">kenosis </w:t>
      </w:r>
      <w:r w:rsidRPr="002D43F8">
        <w:rPr>
          <w:rFonts w:ascii="Century Schoolbook" w:hAnsi="Century Schoolbook"/>
          <w:color w:val="000000" w:themeColor="text1"/>
          <w:sz w:val="22"/>
          <w:szCs w:val="22"/>
          <w:lang w:val="en-US"/>
        </w:rPr>
        <w:t xml:space="preserve">is used to describe Jesus: how although “in the form of God,” [he] </w:t>
      </w:r>
      <w:r w:rsidRPr="002D43F8">
        <w:rPr>
          <w:rFonts w:ascii="Century Schoolbook" w:hAnsi="Century Schoolbook"/>
          <w:i/>
          <w:iCs/>
          <w:color w:val="000000" w:themeColor="text1"/>
          <w:sz w:val="22"/>
          <w:szCs w:val="22"/>
          <w:lang w:val="en-US"/>
        </w:rPr>
        <w:t>self-emptied</w:t>
      </w:r>
      <w:r w:rsidRPr="002D43F8">
        <w:rPr>
          <w:rFonts w:ascii="Century Schoolbook" w:hAnsi="Century Schoolbook"/>
          <w:color w:val="000000" w:themeColor="text1"/>
          <w:sz w:val="22"/>
          <w:szCs w:val="22"/>
          <w:lang w:val="en-US"/>
        </w:rPr>
        <w:t xml:space="preserve"> to take the form of a “slave,” that is, humanity). Using </w:t>
      </w:r>
      <w:r w:rsidRPr="002D43F8">
        <w:rPr>
          <w:rFonts w:ascii="Century Schoolbook" w:hAnsi="Century Schoolbook"/>
          <w:i/>
          <w:iCs/>
          <w:color w:val="000000" w:themeColor="text1"/>
          <w:sz w:val="22"/>
          <w:szCs w:val="22"/>
          <w:lang w:val="en-US"/>
        </w:rPr>
        <w:t>kenosis</w:t>
      </w:r>
      <w:r w:rsidRPr="002D43F8">
        <w:rPr>
          <w:rFonts w:ascii="Century Schoolbook" w:hAnsi="Century Schoolbook"/>
          <w:color w:val="000000" w:themeColor="text1"/>
          <w:sz w:val="22"/>
          <w:szCs w:val="22"/>
          <w:lang w:val="en-US"/>
        </w:rPr>
        <w:t xml:space="preserve"> as image then, the Son’s humanity could be explained thus: “The </w:t>
      </w:r>
      <w:r w:rsidRPr="002D43F8">
        <w:rPr>
          <w:rFonts w:ascii="Century Schoolbook" w:hAnsi="Century Schoolbook"/>
          <w:i/>
          <w:iCs/>
          <w:color w:val="000000" w:themeColor="text1"/>
          <w:sz w:val="22"/>
          <w:szCs w:val="22"/>
          <w:lang w:val="en-US"/>
        </w:rPr>
        <w:t>kenosis</w:t>
      </w:r>
      <w:r w:rsidRPr="002D43F8">
        <w:rPr>
          <w:rFonts w:ascii="Century Schoolbook" w:hAnsi="Century Schoolbook"/>
          <w:color w:val="000000" w:themeColor="text1"/>
          <w:sz w:val="22"/>
          <w:szCs w:val="22"/>
          <w:lang w:val="en-US"/>
        </w:rPr>
        <w:t xml:space="preserve"> of the Son of God means that in everything which concerns Jesus of Nazareth, the Word of God </w:t>
      </w:r>
      <w:r w:rsidRPr="002D43F8">
        <w:rPr>
          <w:rFonts w:ascii="Century Schoolbook" w:hAnsi="Century Schoolbook"/>
          <w:i/>
          <w:iCs/>
          <w:color w:val="000000" w:themeColor="text1"/>
          <w:sz w:val="22"/>
          <w:szCs w:val="22"/>
          <w:lang w:val="en-US"/>
        </w:rPr>
        <w:t>freely chose to act and suffer strictly within the limits of His finite, developing human experience</w:t>
      </w:r>
      <w:r w:rsidRPr="002D43F8">
        <w:rPr>
          <w:rFonts w:ascii="Century Schoolbook" w:hAnsi="Century Schoolbook"/>
          <w:color w:val="000000" w:themeColor="text1"/>
          <w:sz w:val="22"/>
          <w:szCs w:val="22"/>
          <w:lang w:val="en-US"/>
        </w:rPr>
        <w:t>.”</w:t>
      </w:r>
      <w:r w:rsidRPr="002D43F8">
        <w:rPr>
          <w:rFonts w:ascii="Century Schoolbook" w:hAnsi="Century Schoolbook"/>
          <w:color w:val="000000" w:themeColor="text1"/>
          <w:sz w:val="22"/>
          <w:szCs w:val="22"/>
          <w:vertAlign w:val="superscript"/>
          <w:lang w:val="en-US"/>
        </w:rPr>
        <w:footnoteReference w:id="28"/>
      </w:r>
    </w:p>
    <w:p w14:paraId="6DD0F83C" w14:textId="152A05E7" w:rsidR="002D43F8" w:rsidRPr="002D43F8" w:rsidRDefault="002D43F8" w:rsidP="002D43F8">
      <w:pPr>
        <w:widowControl w:val="0"/>
        <w:ind w:firstLine="357"/>
        <w:jc w:val="both"/>
        <w:rPr>
          <w:rFonts w:ascii="Century Schoolbook" w:hAnsi="Century Schoolbook"/>
          <w:color w:val="000000" w:themeColor="text1"/>
          <w:sz w:val="22"/>
          <w:szCs w:val="22"/>
          <w:lang w:val="en-US"/>
        </w:rPr>
      </w:pPr>
      <w:r w:rsidRPr="002D43F8">
        <w:rPr>
          <w:rFonts w:ascii="Century Schoolbook" w:hAnsi="Century Schoolbook"/>
          <w:color w:val="000000" w:themeColor="text1"/>
          <w:sz w:val="22"/>
          <w:szCs w:val="22"/>
          <w:lang w:val="en-US"/>
        </w:rPr>
        <w:t xml:space="preserve">One can then go on to explain the paschal mystery of the death and resurrection of Jesus and, in that context, one can now include a presentation of John’s portrayal of Jesus </w:t>
      </w:r>
      <w:r w:rsidRPr="002D43F8">
        <w:rPr>
          <w:rFonts w:ascii="Century Schoolbook" w:hAnsi="Century Schoolbook"/>
          <w:i/>
          <w:iCs/>
          <w:color w:val="000000" w:themeColor="text1"/>
          <w:sz w:val="22"/>
          <w:szCs w:val="22"/>
          <w:lang w:val="en-US"/>
        </w:rPr>
        <w:t>as how some early Christians experienced the resurrected Christ</w:t>
      </w:r>
      <w:r w:rsidRPr="002D43F8">
        <w:rPr>
          <w:rFonts w:ascii="Century Schoolbook" w:hAnsi="Century Schoolbook"/>
          <w:color w:val="000000" w:themeColor="text1"/>
          <w:sz w:val="22"/>
          <w:szCs w:val="22"/>
          <w:lang w:val="en-US"/>
        </w:rPr>
        <w:t xml:space="preserve">. Thus, when one reads, for instance, in John’s Gospel that Jesus says, “I am the bread of life” (John 6:35), or “I am the light of the world” (John 8:12), one can understand these statements as how some early </w:t>
      </w:r>
      <w:r w:rsidRPr="002D43F8">
        <w:rPr>
          <w:rFonts w:ascii="Century Schoolbook" w:hAnsi="Century Schoolbook"/>
          <w:color w:val="000000" w:themeColor="text1"/>
          <w:sz w:val="22"/>
          <w:szCs w:val="22"/>
          <w:lang w:val="en-US"/>
        </w:rPr>
        <w:lastRenderedPageBreak/>
        <w:t xml:space="preserve">Christians attributed these titles to Jesus and </w:t>
      </w:r>
      <w:r w:rsidRPr="002D43F8">
        <w:rPr>
          <w:rFonts w:ascii="Century Schoolbook" w:hAnsi="Century Schoolbook"/>
          <w:i/>
          <w:iCs/>
          <w:color w:val="000000" w:themeColor="text1"/>
          <w:sz w:val="22"/>
          <w:szCs w:val="22"/>
          <w:lang w:val="en-US"/>
        </w:rPr>
        <w:t>put them in the mouth of the character of Jesus in John’s Gospel</w:t>
      </w:r>
      <w:r w:rsidRPr="002D43F8">
        <w:rPr>
          <w:rFonts w:ascii="Century Schoolbook" w:hAnsi="Century Schoolbook"/>
          <w:color w:val="000000" w:themeColor="text1"/>
          <w:sz w:val="22"/>
          <w:szCs w:val="22"/>
          <w:lang w:val="en-US"/>
        </w:rPr>
        <w:t xml:space="preserve"> in order to express how they experienced him as giving them nourishment or leading them out of darkness into light although these words may not have been statements that go back to the historical Jesus himself. Using Paul Ricoeur’s expression, Borg terms this attitude a “postcritical naiveté.” In contrast to a precritical naiveté, which believes as literally true all that is written in the Gospels, a reading of the Gospel of John with a postcritical naiveté is aware of the rich symbolism in John’s Gospel and does not concern itself so much with whether such an event happened in history or not, whether such words were spoken historically by Jesus or not, but is more intent on discovering what “intrinsic metaphorical meanings (meaningful for our lives today)” are embedded in the different accounts of John’s gospel.</w:t>
      </w:r>
      <w:r w:rsidRPr="002D43F8">
        <w:rPr>
          <w:rFonts w:ascii="Century Schoolbook" w:hAnsi="Century Schoolbook"/>
          <w:color w:val="000000" w:themeColor="text1"/>
          <w:sz w:val="22"/>
          <w:szCs w:val="22"/>
          <w:vertAlign w:val="superscript"/>
          <w:lang w:val="en-US"/>
        </w:rPr>
        <w:footnoteReference w:id="29"/>
      </w:r>
    </w:p>
    <w:p w14:paraId="5AD776AD" w14:textId="77777777" w:rsidR="00980E91" w:rsidRDefault="00980E91" w:rsidP="00295C41">
      <w:pPr>
        <w:widowControl w:val="0"/>
        <w:ind w:firstLine="357"/>
        <w:jc w:val="both"/>
        <w:rPr>
          <w:rFonts w:ascii="Century Schoolbook" w:hAnsi="Century Schoolbook"/>
          <w:color w:val="000000" w:themeColor="text1"/>
          <w:sz w:val="22"/>
          <w:szCs w:val="22"/>
          <w:lang w:val="en-US"/>
        </w:rPr>
      </w:pPr>
    </w:p>
    <w:p w14:paraId="2294FCA1" w14:textId="131ED148" w:rsidR="002D43F8" w:rsidRPr="009539AA" w:rsidRDefault="00304E1E" w:rsidP="00304E1E">
      <w:pPr>
        <w:widowControl w:val="0"/>
        <w:jc w:val="both"/>
        <w:rPr>
          <w:rFonts w:ascii="Century Schoolbook" w:hAnsi="Century Schoolbook"/>
          <w:b/>
          <w:bCs/>
          <w:i/>
          <w:iCs/>
          <w:color w:val="000000" w:themeColor="text1"/>
          <w:sz w:val="22"/>
          <w:szCs w:val="22"/>
          <w:lang w:val="en-US"/>
        </w:rPr>
      </w:pPr>
      <w:r w:rsidRPr="009539AA">
        <w:rPr>
          <w:rFonts w:ascii="Century Schoolbook" w:hAnsi="Century Schoolbook"/>
          <w:b/>
          <w:bCs/>
          <w:i/>
          <w:iCs/>
          <w:color w:val="000000" w:themeColor="text1"/>
          <w:sz w:val="22"/>
          <w:szCs w:val="22"/>
          <w:lang w:val="en-US"/>
        </w:rPr>
        <w:t>John’s Hostility towards His Community’s Adversaries</w:t>
      </w:r>
    </w:p>
    <w:p w14:paraId="48AC75FE" w14:textId="77777777" w:rsidR="002D43F8" w:rsidRPr="00A50A13" w:rsidRDefault="002D43F8" w:rsidP="002D43F8">
      <w:pPr>
        <w:widowControl w:val="0"/>
        <w:ind w:firstLine="357"/>
        <w:jc w:val="both"/>
        <w:rPr>
          <w:rFonts w:ascii="Century Schoolbook" w:hAnsi="Century Schoolbook"/>
          <w:color w:val="000000" w:themeColor="text1"/>
          <w:sz w:val="22"/>
          <w:szCs w:val="22"/>
          <w:lang w:val="en-US"/>
        </w:rPr>
      </w:pPr>
    </w:p>
    <w:p w14:paraId="6FA94E42" w14:textId="08312EB0"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The Fourth Gospel has been frequently cited as inimical to the group referred to as </w:t>
      </w:r>
      <w:r w:rsidRPr="00304E1E">
        <w:rPr>
          <w:rFonts w:ascii="Century Schoolbook" w:hAnsi="Century Schoolbook"/>
          <w:i/>
          <w:iCs/>
          <w:color w:val="000000" w:themeColor="text1"/>
          <w:sz w:val="22"/>
          <w:szCs w:val="22"/>
          <w:lang w:val="en-US"/>
        </w:rPr>
        <w:t>hoi</w:t>
      </w:r>
      <w:r w:rsidRPr="00304E1E">
        <w:rPr>
          <w:rFonts w:ascii="Century Schoolbook" w:hAnsi="Century Schoolbook"/>
          <w:color w:val="000000" w:themeColor="text1"/>
          <w:sz w:val="22"/>
          <w:szCs w:val="22"/>
          <w:lang w:val="en-US"/>
        </w:rPr>
        <w:t xml:space="preserve"> </w:t>
      </w:r>
      <w:proofErr w:type="spellStart"/>
      <w:r w:rsidRPr="00304E1E">
        <w:rPr>
          <w:rFonts w:ascii="Century Schoolbook" w:hAnsi="Century Schoolbook"/>
          <w:i/>
          <w:iCs/>
          <w:color w:val="000000" w:themeColor="text1"/>
          <w:sz w:val="22"/>
          <w:szCs w:val="22"/>
          <w:lang w:val="en-US"/>
        </w:rPr>
        <w:t>Ioudaioi</w:t>
      </w:r>
      <w:proofErr w:type="spellEnd"/>
      <w:r w:rsidRPr="00304E1E">
        <w:rPr>
          <w:rFonts w:ascii="Century Schoolbook" w:hAnsi="Century Schoolbook"/>
          <w:color w:val="000000" w:themeColor="text1"/>
          <w:sz w:val="22"/>
          <w:szCs w:val="22"/>
          <w:lang w:val="en-US"/>
        </w:rPr>
        <w:t xml:space="preserve"> (still commonly translated as “the Jews”) in this gospel.</w:t>
      </w:r>
      <w:r w:rsidRPr="00304E1E">
        <w:rPr>
          <w:rFonts w:ascii="Century Schoolbook" w:hAnsi="Century Schoolbook"/>
          <w:color w:val="000000" w:themeColor="text1"/>
          <w:sz w:val="22"/>
          <w:szCs w:val="22"/>
          <w:vertAlign w:val="superscript"/>
          <w:lang w:val="en-US"/>
        </w:rPr>
        <w:footnoteReference w:id="30"/>
      </w:r>
      <w:r w:rsidRPr="00304E1E">
        <w:rPr>
          <w:rFonts w:ascii="Century Schoolbook" w:hAnsi="Century Schoolbook"/>
          <w:color w:val="000000" w:themeColor="text1"/>
          <w:sz w:val="22"/>
          <w:szCs w:val="22"/>
          <w:lang w:val="en-US"/>
        </w:rPr>
        <w:t xml:space="preserve"> To illustrate, the term “Jews” is used sixteen times in Mark, </w:t>
      </w:r>
      <w:r w:rsidRPr="00304E1E">
        <w:rPr>
          <w:rFonts w:ascii="Century Schoolbook" w:hAnsi="Century Schoolbook"/>
          <w:color w:val="000000" w:themeColor="text1"/>
          <w:sz w:val="22"/>
          <w:szCs w:val="22"/>
          <w:lang w:val="en-US"/>
        </w:rPr>
        <w:lastRenderedPageBreak/>
        <w:t>but a whopping seventy-one times in John, many of them with a negative, hostile meaning. In fact, “the Jews” in John are so identified with unbelieving hostility towards Jesus and his message that Early Christianity scholar Elaine Pagels can claim that John tells Jesus’ story as a cosmic conflict between light and darkness, between Jesus’ followers and the sinful opposition of the offspring of Satan, the latter being identified with “the Jews” (see John 8:44). In short, the Jews in John—according to the same Pagels—are a symbol of “all evil.”</w:t>
      </w:r>
      <w:r w:rsidRPr="00304E1E">
        <w:rPr>
          <w:rFonts w:ascii="Century Schoolbook" w:hAnsi="Century Schoolbook"/>
          <w:color w:val="000000" w:themeColor="text1"/>
          <w:sz w:val="22"/>
          <w:szCs w:val="22"/>
          <w:vertAlign w:val="superscript"/>
          <w:lang w:val="en-US"/>
        </w:rPr>
        <w:footnoteReference w:id="31"/>
      </w:r>
    </w:p>
    <w:p w14:paraId="4D2C38E8" w14:textId="61D8B927"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As we have seen above, Casey actually makes John’s anti-Jewish character the second major reason for rejecting it as a distortion of the nature of Jesus’ person and message. Theologian Rosemary Radford Ruether states that in the Gospel of John, “the philosophical incorporation of anti-Judaic midrash reaches its highest development in the New Testament.” According to her, </w:t>
      </w:r>
      <w:r w:rsidRPr="00304E1E">
        <w:rPr>
          <w:rFonts w:ascii="Century Schoolbook" w:hAnsi="Century Schoolbook"/>
          <w:i/>
          <w:iCs/>
          <w:color w:val="000000" w:themeColor="text1"/>
          <w:sz w:val="22"/>
          <w:szCs w:val="22"/>
          <w:lang w:val="en-US"/>
        </w:rPr>
        <w:t>the proclamation of Jesus as divine demanded, as foil, a group that would reject the claim</w:t>
      </w:r>
      <w:r w:rsidRPr="00304E1E">
        <w:rPr>
          <w:rFonts w:ascii="Century Schoolbook" w:hAnsi="Century Schoolbook"/>
          <w:color w:val="000000" w:themeColor="text1"/>
          <w:sz w:val="22"/>
          <w:szCs w:val="22"/>
          <w:lang w:val="en-US"/>
        </w:rPr>
        <w:t>. That group is what the Gospel of John calls “the Jews.” Rejection of Jesus’ messianic claims and his divinity by this group becomes, as it were, “the left hand of Christology.”</w:t>
      </w:r>
      <w:r w:rsidRPr="00304E1E">
        <w:rPr>
          <w:rFonts w:ascii="Century Schoolbook" w:hAnsi="Century Schoolbook"/>
          <w:color w:val="000000" w:themeColor="text1"/>
          <w:sz w:val="22"/>
          <w:szCs w:val="22"/>
          <w:vertAlign w:val="superscript"/>
          <w:lang w:val="en-US"/>
        </w:rPr>
        <w:footnoteReference w:id="32"/>
      </w:r>
      <w:r w:rsidRPr="00304E1E">
        <w:rPr>
          <w:rFonts w:ascii="Century Schoolbook" w:hAnsi="Century Schoolbook"/>
          <w:color w:val="000000" w:themeColor="text1"/>
          <w:sz w:val="22"/>
          <w:szCs w:val="22"/>
          <w:lang w:val="en-US"/>
        </w:rPr>
        <w:t xml:space="preserve"> We can understand from that the reason why James Carroll, in his popular history of the relationship of the Church with </w:t>
      </w:r>
      <w:r w:rsidRPr="00304E1E">
        <w:rPr>
          <w:rFonts w:ascii="Century Schoolbook" w:hAnsi="Century Schoolbook"/>
          <w:color w:val="000000" w:themeColor="text1"/>
          <w:sz w:val="22"/>
          <w:szCs w:val="22"/>
          <w:lang w:val="en-US"/>
        </w:rPr>
        <w:lastRenderedPageBreak/>
        <w:t>the Jews, has this sobering conclusion: “Christology itself is a source of Christian contempt for the Jews.”</w:t>
      </w:r>
      <w:r w:rsidRPr="00304E1E">
        <w:rPr>
          <w:rFonts w:ascii="Century Schoolbook" w:hAnsi="Century Schoolbook"/>
          <w:color w:val="000000" w:themeColor="text1"/>
          <w:sz w:val="22"/>
          <w:szCs w:val="22"/>
          <w:vertAlign w:val="superscript"/>
          <w:lang w:val="en-US"/>
        </w:rPr>
        <w:footnoteReference w:id="33"/>
      </w:r>
    </w:p>
    <w:p w14:paraId="348FEABB" w14:textId="5243F53E"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Let us endeavor to put the Johannine gospel’s relationship to the Jews in a better perspective. The first factor to note is that John’s pejorative reference to the enemies of Jesus as “the Jews” </w:t>
      </w:r>
      <w:r w:rsidRPr="00304E1E">
        <w:rPr>
          <w:rFonts w:ascii="Century Schoolbook" w:hAnsi="Century Schoolbook"/>
          <w:i/>
          <w:iCs/>
          <w:color w:val="000000" w:themeColor="text1"/>
          <w:sz w:val="22"/>
          <w:szCs w:val="22"/>
          <w:lang w:val="en-US"/>
        </w:rPr>
        <w:t>must be firmly set against the background of the Johannine community’s difficult relationship with the synagogue</w:t>
      </w:r>
      <w:r w:rsidRPr="00304E1E">
        <w:rPr>
          <w:rFonts w:ascii="Century Schoolbook" w:hAnsi="Century Schoolbook"/>
          <w:color w:val="000000" w:themeColor="text1"/>
          <w:sz w:val="22"/>
          <w:szCs w:val="22"/>
          <w:lang w:val="en-US"/>
        </w:rPr>
        <w:t>. In the history of Johannine scholarship, many scholars have explained it in the following way: The Johannine community seemed to have been estranged from the Jewish synagogue, its parent institution,</w:t>
      </w:r>
      <w:r w:rsidRPr="00304E1E">
        <w:rPr>
          <w:rFonts w:ascii="Century Schoolbook" w:hAnsi="Century Schoolbook"/>
          <w:color w:val="000000" w:themeColor="text1"/>
          <w:sz w:val="22"/>
          <w:szCs w:val="22"/>
          <w:vertAlign w:val="superscript"/>
          <w:lang w:val="en-US"/>
        </w:rPr>
        <w:footnoteReference w:id="34"/>
      </w:r>
      <w:r w:rsidRPr="00304E1E">
        <w:rPr>
          <w:rFonts w:ascii="Century Schoolbook" w:hAnsi="Century Schoolbook"/>
          <w:color w:val="000000" w:themeColor="text1"/>
          <w:sz w:val="22"/>
          <w:szCs w:val="22"/>
          <w:lang w:val="en-US"/>
        </w:rPr>
        <w:t xml:space="preserve"> at some point in its history, apparently for placing Jesus, identified as “Logos,” in a daringly close association with YHWH (“the Father” in John) to the extent that some form of “divinity” or equality with the Father could already be ascribed to him. This was a belief however that had, in the final analysis, put John’s community outside of the acceptable parameters of Jewish monotheistic faith.</w:t>
      </w:r>
      <w:r w:rsidRPr="00304E1E">
        <w:rPr>
          <w:rFonts w:ascii="Century Schoolbook" w:hAnsi="Century Schoolbook"/>
          <w:color w:val="000000" w:themeColor="text1"/>
          <w:sz w:val="22"/>
          <w:szCs w:val="22"/>
          <w:vertAlign w:val="superscript"/>
          <w:lang w:val="en-US"/>
        </w:rPr>
        <w:footnoteReference w:id="35"/>
      </w:r>
      <w:r w:rsidRPr="00304E1E">
        <w:rPr>
          <w:rFonts w:ascii="Century Schoolbook" w:hAnsi="Century Schoolbook"/>
          <w:color w:val="000000" w:themeColor="text1"/>
          <w:sz w:val="22"/>
          <w:szCs w:val="22"/>
          <w:lang w:val="en-US"/>
        </w:rPr>
        <w:t xml:space="preserve"> Regarding </w:t>
      </w:r>
      <w:r w:rsidRPr="00304E1E">
        <w:rPr>
          <w:rFonts w:ascii="Century Schoolbook" w:hAnsi="Century Schoolbook"/>
          <w:color w:val="000000" w:themeColor="text1"/>
          <w:sz w:val="22"/>
          <w:szCs w:val="22"/>
          <w:lang w:val="en-US"/>
        </w:rPr>
        <w:lastRenderedPageBreak/>
        <w:t>this matter, traditionally called the Johannine community’s “expulsion from the synagogue” in Johannine scholarship, Jewish New Testament scholar Adele Reinhartz’s balanced and nuanced way of describing it without using the traditional “expulsion from the synagogue” language is worth quoting in full.</w:t>
      </w:r>
    </w:p>
    <w:p w14:paraId="0B47EE20" w14:textId="77777777" w:rsidR="00936501" w:rsidRPr="00936501" w:rsidRDefault="00936501" w:rsidP="00936501">
      <w:pPr>
        <w:widowControl w:val="0"/>
        <w:ind w:left="357" w:right="357"/>
        <w:jc w:val="both"/>
        <w:rPr>
          <w:rFonts w:ascii="Century Schoolbook" w:hAnsi="Century Schoolbook"/>
          <w:color w:val="000000" w:themeColor="text1"/>
          <w:sz w:val="20"/>
          <w:szCs w:val="20"/>
          <w:lang w:val="en-US"/>
        </w:rPr>
      </w:pPr>
    </w:p>
    <w:p w14:paraId="142430D4" w14:textId="3F892472" w:rsidR="00936501" w:rsidRPr="00936501" w:rsidRDefault="00304E1E" w:rsidP="00936501">
      <w:pPr>
        <w:widowControl w:val="0"/>
        <w:ind w:left="357" w:right="357"/>
        <w:jc w:val="both"/>
        <w:rPr>
          <w:rFonts w:ascii="Century Schoolbook" w:hAnsi="Century Schoolbook"/>
          <w:color w:val="000000" w:themeColor="text1"/>
          <w:sz w:val="20"/>
          <w:szCs w:val="20"/>
          <w:lang w:val="en-US"/>
        </w:rPr>
      </w:pPr>
      <w:r w:rsidRPr="00304E1E">
        <w:rPr>
          <w:rFonts w:ascii="Century Schoolbook" w:hAnsi="Century Schoolbook"/>
          <w:color w:val="000000" w:themeColor="text1"/>
          <w:sz w:val="20"/>
          <w:szCs w:val="20"/>
          <w:lang w:val="en-US"/>
        </w:rPr>
        <w:t>John’s harsh statements about “the Jews” should be understood as part of the author’s process of self-definition, which required the drawing of a boundary between the followers of Jesus and Jews and Judaism. This distancing may have been particularly important if the ethnic composition of the Johannine community included Jews, Samaritans, and Gentiles … This explanation does not excuse the Gospel’s hostile rhetoric but it may make it possible for readers to understand the narrative’s place in the process by which Christianity became a separate religion, to appreciate the beauty of its language, and to recognize the spiritual power that it continues to have in the lives of many of its Christian readers.</w:t>
      </w:r>
      <w:r w:rsidRPr="00304E1E">
        <w:rPr>
          <w:rFonts w:ascii="Century Schoolbook" w:hAnsi="Century Schoolbook"/>
          <w:color w:val="000000" w:themeColor="text1"/>
          <w:sz w:val="20"/>
          <w:szCs w:val="20"/>
          <w:vertAlign w:val="superscript"/>
          <w:lang w:val="en-US"/>
        </w:rPr>
        <w:footnoteReference w:id="36"/>
      </w:r>
    </w:p>
    <w:p w14:paraId="322ED94E" w14:textId="77777777" w:rsidR="00304E1E" w:rsidRPr="00304E1E" w:rsidRDefault="00304E1E" w:rsidP="00304E1E">
      <w:pPr>
        <w:widowControl w:val="0"/>
        <w:ind w:left="426" w:right="373" w:hanging="69"/>
        <w:jc w:val="both"/>
        <w:rPr>
          <w:rFonts w:ascii="Century Schoolbook" w:hAnsi="Century Schoolbook"/>
          <w:color w:val="000000" w:themeColor="text1"/>
          <w:sz w:val="20"/>
          <w:szCs w:val="20"/>
          <w:lang w:val="en-US"/>
        </w:rPr>
      </w:pPr>
    </w:p>
    <w:p w14:paraId="25E3CED6" w14:textId="4A535F40"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In light of the discussions above, one can see that the term “the Jews” in John has both a historical and symbolic meaning. Historically, it refers to some hostile religious figures with authority within Palestinian Judaism who had a role in the condemnation and death of Jesus. We should keep in mind though that symbolically “the Jews” in John arguably </w:t>
      </w:r>
      <w:r w:rsidRPr="00304E1E">
        <w:rPr>
          <w:rFonts w:ascii="Century Schoolbook" w:hAnsi="Century Schoolbook"/>
          <w:i/>
          <w:iCs/>
          <w:color w:val="000000" w:themeColor="text1"/>
          <w:sz w:val="22"/>
          <w:szCs w:val="22"/>
          <w:lang w:val="en-US"/>
        </w:rPr>
        <w:t>does not primarily refer to Jewishness but rather to unbelieving hostility</w:t>
      </w:r>
      <w:r w:rsidRPr="00304E1E">
        <w:rPr>
          <w:rFonts w:ascii="Century Schoolbook" w:hAnsi="Century Schoolbook"/>
          <w:color w:val="000000" w:themeColor="text1"/>
          <w:sz w:val="22"/>
          <w:szCs w:val="22"/>
          <w:lang w:val="en-US"/>
        </w:rPr>
        <w:t xml:space="preserve"> on the part of persons or groups who refuse to </w:t>
      </w:r>
      <w:r w:rsidRPr="00304E1E">
        <w:rPr>
          <w:rFonts w:ascii="Century Schoolbook" w:hAnsi="Century Schoolbook"/>
          <w:color w:val="000000" w:themeColor="text1"/>
          <w:sz w:val="22"/>
          <w:szCs w:val="22"/>
          <w:lang w:val="en-US"/>
        </w:rPr>
        <w:lastRenderedPageBreak/>
        <w:t>believe in what the Johannine community proclaimed about Jesus.</w:t>
      </w:r>
      <w:r w:rsidRPr="00304E1E">
        <w:rPr>
          <w:rFonts w:ascii="Century Schoolbook" w:hAnsi="Century Schoolbook"/>
          <w:color w:val="000000" w:themeColor="text1"/>
          <w:sz w:val="22"/>
          <w:szCs w:val="22"/>
          <w:vertAlign w:val="superscript"/>
          <w:lang w:val="en-US"/>
        </w:rPr>
        <w:footnoteReference w:id="37"/>
      </w:r>
      <w:r w:rsidRPr="00304E1E">
        <w:rPr>
          <w:rFonts w:ascii="Century Schoolbook" w:hAnsi="Century Schoolbook"/>
          <w:color w:val="000000" w:themeColor="text1"/>
          <w:sz w:val="22"/>
          <w:szCs w:val="22"/>
          <w:lang w:val="en-US"/>
        </w:rPr>
        <w:t xml:space="preserve"> Nevertheless, in Christian history, the term has unfortunately invited anti-Jewish sentiments and been the cause of countless terrible acts committed against Jews. </w:t>
      </w:r>
      <w:r w:rsidRPr="00304E1E">
        <w:rPr>
          <w:rFonts w:ascii="Century Schoolbook" w:hAnsi="Century Schoolbook"/>
          <w:i/>
          <w:iCs/>
          <w:color w:val="000000" w:themeColor="text1"/>
          <w:sz w:val="22"/>
          <w:szCs w:val="22"/>
          <w:lang w:val="en-US"/>
        </w:rPr>
        <w:t>When the original context of its use is firmly kept in mind, it becomes clear that the term does not refer to all Jewish people</w:t>
      </w:r>
      <w:r w:rsidRPr="00304E1E">
        <w:rPr>
          <w:rFonts w:ascii="Century Schoolbook" w:hAnsi="Century Schoolbook"/>
          <w:color w:val="000000" w:themeColor="text1"/>
          <w:sz w:val="22"/>
          <w:szCs w:val="22"/>
          <w:lang w:val="en-US"/>
        </w:rPr>
        <w:t>. One can even argue that John extends it to include Christian dissidents, as when mention is made, for example in John 8:31, of Jews “who had believed” in Jesus.</w:t>
      </w:r>
      <w:r w:rsidRPr="00304E1E">
        <w:rPr>
          <w:rFonts w:ascii="Century Schoolbook" w:hAnsi="Century Schoolbook"/>
          <w:color w:val="000000" w:themeColor="text1"/>
          <w:sz w:val="22"/>
          <w:szCs w:val="22"/>
          <w:vertAlign w:val="superscript"/>
          <w:lang w:val="en-US"/>
        </w:rPr>
        <w:footnoteReference w:id="38"/>
      </w:r>
    </w:p>
    <w:p w14:paraId="2F82A363" w14:textId="61870AC1"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Theologically speaking, however, when one attempts to situate this theme of “John and the Jews” in the context of knowing and following Christ and how such a discipleship should help Christians continually in conversion to love others in a more universal way, </w:t>
      </w:r>
      <w:r w:rsidRPr="00304E1E">
        <w:rPr>
          <w:rFonts w:ascii="Century Schoolbook" w:hAnsi="Century Schoolbook"/>
          <w:i/>
          <w:iCs/>
          <w:color w:val="000000" w:themeColor="text1"/>
          <w:sz w:val="22"/>
          <w:szCs w:val="22"/>
          <w:lang w:val="en-US"/>
        </w:rPr>
        <w:t>one realizes keenly that the Fourth Gospel does seem to have problems in its attitude towards its adversaries</w:t>
      </w:r>
      <w:r w:rsidRPr="00304E1E">
        <w:rPr>
          <w:rFonts w:ascii="Century Schoolbook" w:hAnsi="Century Schoolbook"/>
          <w:color w:val="000000" w:themeColor="text1"/>
          <w:sz w:val="22"/>
          <w:szCs w:val="22"/>
          <w:lang w:val="en-US"/>
        </w:rPr>
        <w:t xml:space="preserve">. This is a serious issue that has yet to be resolved in a satisfactory way. </w:t>
      </w:r>
    </w:p>
    <w:p w14:paraId="41C2D6EB" w14:textId="14B472BF" w:rsidR="00304E1E" w:rsidRPr="00304E1E" w:rsidRDefault="00304E1E" w:rsidP="00304E1E">
      <w:pPr>
        <w:widowControl w:val="0"/>
        <w:ind w:firstLine="357"/>
        <w:jc w:val="both"/>
        <w:rPr>
          <w:rFonts w:ascii="Century Schoolbook" w:hAnsi="Century Schoolbook"/>
          <w:i/>
          <w:color w:val="000000" w:themeColor="text1"/>
          <w:sz w:val="22"/>
          <w:szCs w:val="22"/>
          <w:lang w:val="en-US"/>
        </w:rPr>
      </w:pPr>
      <w:r w:rsidRPr="00304E1E">
        <w:rPr>
          <w:rFonts w:ascii="Century Schoolbook" w:hAnsi="Century Schoolbook"/>
          <w:color w:val="000000" w:themeColor="text1"/>
          <w:sz w:val="22"/>
          <w:szCs w:val="22"/>
          <w:lang w:val="en-US"/>
        </w:rPr>
        <w:t xml:space="preserve">To recap, it seems obvious that in the Johannine community, true faith in Jesus meant that one had also to accept certain doctrinal beliefs about Jesus (his being the “Logos”, his being one with the Father, etc.) which were deemed to be correct (=orthodox) teaching. In Gelpi’s more technical yet theologically elegant language, in John’s community, heterodoxy (incorrect belief) forced the community to realize that “doctrinal beliefs give definite shape to religious practices,” that “the deed of faith . . . encompasses not just Christian moral striving </w:t>
      </w:r>
      <w:r w:rsidRPr="00304E1E">
        <w:rPr>
          <w:rFonts w:ascii="Century Schoolbook" w:hAnsi="Century Schoolbook"/>
          <w:color w:val="000000" w:themeColor="text1"/>
          <w:sz w:val="22"/>
          <w:szCs w:val="22"/>
          <w:lang w:val="en-US"/>
        </w:rPr>
        <w:lastRenderedPageBreak/>
        <w:t>but doctrinal assent as well” and that “Christian orthopraxis expands to include Christian orthodoxy.”</w:t>
      </w:r>
      <w:r w:rsidRPr="00304E1E">
        <w:rPr>
          <w:rFonts w:ascii="Century Schoolbook" w:hAnsi="Century Schoolbook"/>
          <w:color w:val="000000" w:themeColor="text1"/>
          <w:sz w:val="22"/>
          <w:szCs w:val="22"/>
          <w:vertAlign w:val="superscript"/>
          <w:lang w:val="en-US"/>
        </w:rPr>
        <w:footnoteReference w:id="39"/>
      </w:r>
      <w:r w:rsidRPr="00304E1E">
        <w:rPr>
          <w:rFonts w:ascii="Century Schoolbook" w:hAnsi="Century Schoolbook"/>
          <w:color w:val="000000" w:themeColor="text1"/>
          <w:sz w:val="22"/>
          <w:szCs w:val="22"/>
          <w:lang w:val="en-US"/>
        </w:rPr>
        <w:t xml:space="preserve"> Even so, the crucial question is: </w:t>
      </w:r>
      <w:r w:rsidRPr="00304E1E">
        <w:rPr>
          <w:rFonts w:ascii="Century Schoolbook" w:hAnsi="Century Schoolbook"/>
          <w:i/>
          <w:iCs/>
          <w:color w:val="000000" w:themeColor="text1"/>
          <w:sz w:val="22"/>
          <w:szCs w:val="22"/>
          <w:lang w:val="en-US"/>
        </w:rPr>
        <w:t>Does that make hostility towards adversaries, who do not believe what the Johannine community believed, justifiable?</w:t>
      </w:r>
      <w:r w:rsidRPr="00304E1E">
        <w:rPr>
          <w:rFonts w:ascii="Century Schoolbook" w:hAnsi="Century Schoolbook"/>
          <w:color w:val="000000" w:themeColor="text1"/>
          <w:sz w:val="22"/>
          <w:szCs w:val="22"/>
          <w:lang w:val="en-US"/>
        </w:rPr>
        <w:t xml:space="preserve"> If we say “yes,” then the next burning question is: </w:t>
      </w:r>
      <w:r w:rsidRPr="00304E1E">
        <w:rPr>
          <w:rFonts w:ascii="Century Schoolbook" w:hAnsi="Century Schoolbook"/>
          <w:i/>
          <w:iCs/>
          <w:color w:val="000000" w:themeColor="text1"/>
          <w:sz w:val="22"/>
          <w:szCs w:val="22"/>
          <w:lang w:val="en-US"/>
        </w:rPr>
        <w:t>Is this attitude not the root of the pernicious principle, “Error has no rights”</w:t>
      </w:r>
      <w:r w:rsidRPr="00304E1E">
        <w:rPr>
          <w:rFonts w:ascii="Century Schoolbook" w:hAnsi="Century Schoolbook"/>
          <w:color w:val="000000" w:themeColor="text1"/>
          <w:sz w:val="22"/>
          <w:szCs w:val="22"/>
          <w:lang w:val="en-US"/>
        </w:rPr>
        <w:t>?</w:t>
      </w:r>
    </w:p>
    <w:p w14:paraId="54001791" w14:textId="77777777" w:rsidR="002D43F8" w:rsidRDefault="002D43F8" w:rsidP="00295C41">
      <w:pPr>
        <w:widowControl w:val="0"/>
        <w:ind w:firstLine="357"/>
        <w:jc w:val="both"/>
        <w:rPr>
          <w:rFonts w:ascii="Century Schoolbook" w:hAnsi="Century Schoolbook"/>
          <w:color w:val="000000" w:themeColor="text1"/>
          <w:sz w:val="22"/>
          <w:szCs w:val="22"/>
          <w:lang w:val="en-US"/>
        </w:rPr>
      </w:pPr>
    </w:p>
    <w:p w14:paraId="0EC25ED7" w14:textId="69F7EFC0" w:rsidR="002D43F8" w:rsidRPr="009539AA" w:rsidRDefault="00304E1E" w:rsidP="00304E1E">
      <w:pPr>
        <w:keepNext/>
        <w:keepLines/>
        <w:widowControl w:val="0"/>
        <w:jc w:val="both"/>
        <w:rPr>
          <w:rFonts w:ascii="Century Schoolbook" w:hAnsi="Century Schoolbook"/>
          <w:b/>
          <w:bCs/>
          <w:i/>
          <w:iCs/>
          <w:color w:val="000000" w:themeColor="text1"/>
          <w:sz w:val="22"/>
          <w:szCs w:val="22"/>
          <w:lang w:val="en-US"/>
        </w:rPr>
      </w:pPr>
      <w:r w:rsidRPr="009539AA">
        <w:rPr>
          <w:rFonts w:ascii="Century Schoolbook" w:hAnsi="Century Schoolbook"/>
          <w:b/>
          <w:bCs/>
          <w:i/>
          <w:iCs/>
          <w:color w:val="000000" w:themeColor="text1"/>
          <w:sz w:val="22"/>
          <w:szCs w:val="22"/>
          <w:lang w:val="en-US"/>
        </w:rPr>
        <w:t>Some Insights from the Social Sciences</w:t>
      </w:r>
    </w:p>
    <w:p w14:paraId="51BD072A" w14:textId="77777777" w:rsidR="002D43F8" w:rsidRPr="00A50A13" w:rsidRDefault="002D43F8" w:rsidP="00304E1E">
      <w:pPr>
        <w:keepNext/>
        <w:keepLines/>
        <w:widowControl w:val="0"/>
        <w:ind w:firstLine="357"/>
        <w:jc w:val="both"/>
        <w:rPr>
          <w:rFonts w:ascii="Century Schoolbook" w:hAnsi="Century Schoolbook"/>
          <w:color w:val="000000" w:themeColor="text1"/>
          <w:sz w:val="22"/>
          <w:szCs w:val="22"/>
          <w:lang w:val="en-US"/>
        </w:rPr>
      </w:pPr>
    </w:p>
    <w:p w14:paraId="1EA54D26" w14:textId="69A2BAB0"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These questions could very well be posing interrogatives anachronistically and, therefore, unfairly. Scholars have pointed out that in the Mediterranean world of the early Christians, vigorous debating between individuals or groups with opposing views (which might even appear to contemporary Western[</w:t>
      </w:r>
      <w:proofErr w:type="spellStart"/>
      <w:r w:rsidRPr="00304E1E">
        <w:rPr>
          <w:rFonts w:ascii="Century Schoolbook" w:hAnsi="Century Schoolbook"/>
          <w:color w:val="000000" w:themeColor="text1"/>
          <w:sz w:val="22"/>
          <w:szCs w:val="22"/>
          <w:lang w:val="en-US"/>
        </w:rPr>
        <w:t>ized</w:t>
      </w:r>
      <w:proofErr w:type="spellEnd"/>
      <w:r w:rsidRPr="00304E1E">
        <w:rPr>
          <w:rFonts w:ascii="Century Schoolbook" w:hAnsi="Century Schoolbook"/>
          <w:color w:val="000000" w:themeColor="text1"/>
          <w:sz w:val="22"/>
          <w:szCs w:val="22"/>
          <w:lang w:val="en-US"/>
        </w:rPr>
        <w:t>] people as an extremely offensive process of insulting one another) was a fairly common cultural practice rooted in the concepts of honor and shame. Those debates/arguments between individuals or groups involved a challenge from a party and a corresponding response by the challenged one. These dynamics were necessary in order to preserve or enhance the honor of one’s clan or to avoid shame for one’s group of affiliation. The hostility that we find in the Fourth Gospel towards its adversaries might have been a part of such dynamics which seem so offensive to us now but were more acceptable in that world as part of the encounters of daily social life.</w:t>
      </w:r>
      <w:r w:rsidRPr="00304E1E">
        <w:rPr>
          <w:rFonts w:ascii="Century Schoolbook" w:hAnsi="Century Schoolbook"/>
          <w:color w:val="000000" w:themeColor="text1"/>
          <w:sz w:val="22"/>
          <w:szCs w:val="22"/>
          <w:vertAlign w:val="superscript"/>
          <w:lang w:val="en-US"/>
        </w:rPr>
        <w:footnoteReference w:id="40"/>
      </w:r>
    </w:p>
    <w:p w14:paraId="468D8013" w14:textId="22E0DFB6"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lastRenderedPageBreak/>
        <w:t>Besides, the world of first century Judaism was immensely complex and diversified. There were many groups within Judaism and practically all of them were, as it were, jostling with each other as to which was the best way to live out the covenant with the one God of Israel.</w:t>
      </w:r>
      <w:r w:rsidRPr="00304E1E">
        <w:rPr>
          <w:rFonts w:ascii="Century Schoolbook" w:hAnsi="Century Schoolbook"/>
          <w:color w:val="000000" w:themeColor="text1"/>
          <w:sz w:val="22"/>
          <w:szCs w:val="22"/>
          <w:vertAlign w:val="superscript"/>
          <w:lang w:val="en-US"/>
        </w:rPr>
        <w:footnoteReference w:id="41"/>
      </w:r>
      <w:r w:rsidRPr="00304E1E">
        <w:rPr>
          <w:rFonts w:ascii="Century Schoolbook" w:hAnsi="Century Schoolbook"/>
          <w:color w:val="000000" w:themeColor="text1"/>
          <w:sz w:val="22"/>
          <w:szCs w:val="22"/>
          <w:lang w:val="en-US"/>
        </w:rPr>
        <w:t xml:space="preserve"> The conflicts of the earliest Christian communities (among which can be traced the genesis of the Johannine community) with its opponents (whoever they were) must be seen in this background. Arguments between those who believed in Jesus as the Messiah sent from God and the larger Jewish community which rejected this claim, were, at the earliest stage, intra-Jewish affairs. Seen in the context of the wider Roman Empire, Judaism was a “licit” religion. Being a part of a recognized religion (although Judaism was also marginalized in some ways like the earliest Christian communities), therefore, gave one’s group some measure of legitimacy in the empire’s overall social structure. John’s community should also be situated in this context so that its polemic against its adversaries may be understood better. As Gelpi explains, the harshness with which John addresses its adversaries somehow betrays its deep anxiety and fierce anger at being expelled from a “recognized” religion.</w:t>
      </w:r>
      <w:r w:rsidRPr="00304E1E">
        <w:rPr>
          <w:rFonts w:ascii="Century Schoolbook" w:hAnsi="Century Schoolbook"/>
          <w:color w:val="000000" w:themeColor="text1"/>
          <w:sz w:val="22"/>
          <w:szCs w:val="22"/>
          <w:vertAlign w:val="superscript"/>
          <w:lang w:val="en-US"/>
        </w:rPr>
        <w:footnoteReference w:id="42"/>
      </w:r>
      <w:r w:rsidRPr="00304E1E">
        <w:rPr>
          <w:rFonts w:ascii="Century Schoolbook" w:hAnsi="Century Schoolbook"/>
          <w:color w:val="000000" w:themeColor="text1"/>
          <w:sz w:val="22"/>
          <w:szCs w:val="22"/>
          <w:lang w:val="en-US"/>
        </w:rPr>
        <w:t xml:space="preserve"> We can see then that the small Johannine community was fighting for its survival against the bigger and long recognized institution of the synagogue. In such a fight, harsh polemics on the part of </w:t>
      </w:r>
      <w:r w:rsidRPr="00304E1E">
        <w:rPr>
          <w:rFonts w:ascii="Century Schoolbook" w:hAnsi="Century Schoolbook"/>
          <w:color w:val="000000" w:themeColor="text1"/>
          <w:sz w:val="22"/>
          <w:szCs w:val="22"/>
          <w:lang w:val="en-US"/>
        </w:rPr>
        <w:lastRenderedPageBreak/>
        <w:t xml:space="preserve">the weakling (originally the Johannine community) </w:t>
      </w:r>
      <w:r w:rsidRPr="00304E1E">
        <w:rPr>
          <w:rFonts w:ascii="Century Schoolbook" w:hAnsi="Century Schoolbook"/>
          <w:i/>
          <w:iCs/>
          <w:color w:val="000000" w:themeColor="text1"/>
          <w:sz w:val="22"/>
          <w:szCs w:val="22"/>
          <w:lang w:val="en-US"/>
        </w:rPr>
        <w:t>would not have done much real damage</w:t>
      </w:r>
      <w:r w:rsidRPr="00304E1E">
        <w:rPr>
          <w:rFonts w:ascii="Century Schoolbook" w:hAnsi="Century Schoolbook"/>
          <w:color w:val="000000" w:themeColor="text1"/>
          <w:sz w:val="22"/>
          <w:szCs w:val="22"/>
          <w:lang w:val="en-US"/>
        </w:rPr>
        <w:t xml:space="preserve"> to its named opponents. All that changed, however, when Christianity became the official religion of the post-Constantinian Roman Empire in 380 CE. Words that were once uttered by a small insignificant community against a larger, more established one were now “canonized” as part of the sacred scriptures of a powerful imperial church. Ultimately, this development had deadly consequences for the named adversaries—the Jews.</w:t>
      </w:r>
    </w:p>
    <w:p w14:paraId="5BC8C4C7" w14:textId="59AF5E7F" w:rsidR="002D43F8" w:rsidRPr="00A50A13"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At this point, I do not think that the theological problem we are treating here (that of John’s hostility towards outsiders as being against true Christian discipleship and against Jesus’ commandment to love one’s enemies [e.g., Luke 6:27]) has been resolved in a satisfactory way. All we have done is put the problem in a better perspective by identifying factors that could help us to understand the existence of such a hostility in John towards his adversaries.</w:t>
      </w:r>
    </w:p>
    <w:p w14:paraId="62BD2F09" w14:textId="77777777" w:rsidR="002D43F8" w:rsidRDefault="002D43F8" w:rsidP="00295C41">
      <w:pPr>
        <w:widowControl w:val="0"/>
        <w:ind w:firstLine="357"/>
        <w:jc w:val="both"/>
        <w:rPr>
          <w:rFonts w:ascii="Century Schoolbook" w:hAnsi="Century Schoolbook"/>
          <w:color w:val="000000" w:themeColor="text1"/>
          <w:sz w:val="22"/>
          <w:szCs w:val="22"/>
          <w:lang w:val="en-US"/>
        </w:rPr>
      </w:pPr>
    </w:p>
    <w:p w14:paraId="498DAC0D" w14:textId="54208C1F" w:rsidR="002D43F8" w:rsidRPr="00A06EB9" w:rsidRDefault="00304E1E" w:rsidP="00304E1E">
      <w:pPr>
        <w:widowControl w:val="0"/>
        <w:jc w:val="both"/>
        <w:rPr>
          <w:rFonts w:ascii="Century Schoolbook" w:hAnsi="Century Schoolbook"/>
          <w:b/>
          <w:bCs/>
          <w:i/>
          <w:iCs/>
          <w:color w:val="000000" w:themeColor="text1"/>
          <w:sz w:val="22"/>
          <w:szCs w:val="22"/>
          <w:lang w:val="en-US"/>
        </w:rPr>
      </w:pPr>
      <w:r w:rsidRPr="00A06EB9">
        <w:rPr>
          <w:rFonts w:ascii="Century Schoolbook" w:hAnsi="Century Schoolbook"/>
          <w:b/>
          <w:bCs/>
          <w:i/>
          <w:iCs/>
          <w:color w:val="000000" w:themeColor="text1"/>
          <w:sz w:val="22"/>
          <w:szCs w:val="22"/>
          <w:lang w:val="en-US"/>
        </w:rPr>
        <w:t>A Melioristic Morality of Ideals</w:t>
      </w:r>
    </w:p>
    <w:p w14:paraId="5B0E53F3" w14:textId="77777777" w:rsidR="002D43F8" w:rsidRPr="00A50A13" w:rsidRDefault="002D43F8" w:rsidP="002D43F8">
      <w:pPr>
        <w:widowControl w:val="0"/>
        <w:ind w:firstLine="357"/>
        <w:jc w:val="both"/>
        <w:rPr>
          <w:rFonts w:ascii="Century Schoolbook" w:hAnsi="Century Schoolbook"/>
          <w:color w:val="000000" w:themeColor="text1"/>
          <w:sz w:val="22"/>
          <w:szCs w:val="22"/>
          <w:lang w:val="en-US"/>
        </w:rPr>
      </w:pPr>
    </w:p>
    <w:p w14:paraId="4E007A8A" w14:textId="77777777"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It remains to be seen if this problem can ever be completely solved. No amount of contextualizing can change the fact that in John there is a harshness towards the community’s enemies which, to be blunt, goes against true Christian discipleship and, ultimately, against what Jesus commanded to his disciples in Matt 5:44/Luke 6:27 when he says, “Love your enemies.” The final card, as it were, that could be drawn from the pack to attempt a solution to this serious problem is what Gelpi terms “a melioristic morality of ideals.”</w:t>
      </w:r>
      <w:r w:rsidRPr="00304E1E">
        <w:rPr>
          <w:rFonts w:ascii="Century Schoolbook" w:hAnsi="Century Schoolbook"/>
          <w:color w:val="000000" w:themeColor="text1"/>
          <w:sz w:val="22"/>
          <w:szCs w:val="22"/>
          <w:vertAlign w:val="superscript"/>
          <w:lang w:val="en-US"/>
        </w:rPr>
        <w:footnoteReference w:id="43"/>
      </w:r>
      <w:r w:rsidRPr="00304E1E">
        <w:rPr>
          <w:rFonts w:ascii="Century Schoolbook" w:hAnsi="Century Schoolbook"/>
          <w:color w:val="000000" w:themeColor="text1"/>
          <w:sz w:val="22"/>
          <w:szCs w:val="22"/>
          <w:lang w:val="en-US"/>
        </w:rPr>
        <w:t xml:space="preserve"> That works in the following way.</w:t>
      </w:r>
    </w:p>
    <w:p w14:paraId="0369E032" w14:textId="27F30091"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Jesus makes absolute and ultimate claims that orient </w:t>
      </w:r>
      <w:r w:rsidRPr="00304E1E">
        <w:rPr>
          <w:rFonts w:ascii="Century Schoolbook" w:hAnsi="Century Schoolbook"/>
          <w:color w:val="000000" w:themeColor="text1"/>
          <w:sz w:val="22"/>
          <w:szCs w:val="22"/>
          <w:lang w:val="en-US"/>
        </w:rPr>
        <w:lastRenderedPageBreak/>
        <w:t xml:space="preserve">his disciples’ consciences. These claims, since they are never perfectly realized in any given human reality, can be said to be “utopian” ideals. A melioristic morality of ideals seeks to mediate between reality and ideal. It refers to the fact that while Jesus never backpedaled with respect to the demanding ideals of the reign of God that he preached and lived himself, he was also constantly aware of and assumed his disciples’ imperfections in his relationship with them. Therefore, he never demanded instant perfection either. On the contrary, Jesus dealt patiently and lovingly with human frailty and sinfulness, and he also spurred people on to move patiently and lovingly towards a greater realization (ongoing development) of the demanding ideals of God’s reign. </w:t>
      </w:r>
    </w:p>
    <w:p w14:paraId="4FB77A54" w14:textId="30697E0A" w:rsidR="002D43F8"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If we apply that to John’s gospel and to the problem of its hostility to adversaries, we can see that all the injunctions to love in John are, of course, valid and wonderful expressions of the utopian ideals of God’s kingdom which Jesus preached and lived. On the other hand, John’s community found itself in adversarial relationships with other groups and, in the process of clarifying its faith vis-à-vis such groups, had unfortunately taken some unloving attitudes towards them. </w:t>
      </w:r>
      <w:r w:rsidRPr="00304E1E">
        <w:rPr>
          <w:rFonts w:ascii="Century Schoolbook" w:hAnsi="Century Schoolbook"/>
          <w:i/>
          <w:color w:val="000000" w:themeColor="text1"/>
          <w:sz w:val="22"/>
          <w:szCs w:val="22"/>
          <w:lang w:val="en-US"/>
        </w:rPr>
        <w:t>This was the reality of the Johannine community which fell short of Jesus’ command to love even our enemies</w:t>
      </w:r>
      <w:r w:rsidRPr="00304E1E">
        <w:rPr>
          <w:rFonts w:ascii="Century Schoolbook" w:hAnsi="Century Schoolbook"/>
          <w:color w:val="000000" w:themeColor="text1"/>
          <w:sz w:val="22"/>
          <w:szCs w:val="22"/>
          <w:lang w:val="en-US"/>
        </w:rPr>
        <w:t xml:space="preserve">. From what has been mentioned about the melioristic morality of ideals, we could read the Fourth Gospel as containing </w:t>
      </w:r>
      <w:r w:rsidRPr="00304E1E">
        <w:rPr>
          <w:rFonts w:ascii="Century Schoolbook" w:hAnsi="Century Schoolbook"/>
          <w:i/>
          <w:iCs/>
          <w:color w:val="000000" w:themeColor="text1"/>
          <w:sz w:val="22"/>
          <w:szCs w:val="22"/>
          <w:lang w:val="en-US"/>
        </w:rPr>
        <w:t>both ideal and reality.</w:t>
      </w:r>
      <w:r w:rsidRPr="00304E1E">
        <w:rPr>
          <w:rFonts w:ascii="Century Schoolbook" w:hAnsi="Century Schoolbook"/>
          <w:color w:val="000000" w:themeColor="text1"/>
          <w:sz w:val="22"/>
          <w:szCs w:val="22"/>
          <w:lang w:val="en-US"/>
        </w:rPr>
        <w:t xml:space="preserve"> Christians can make the ideals their own; they should also, however, own the reality expressed in John not only as telling them about the Johannine community’s adversarial situations but likewise about their very own present-day conflicts. They can then commit themselves to a </w:t>
      </w:r>
      <w:r w:rsidRPr="00304E1E">
        <w:rPr>
          <w:rFonts w:ascii="Century Schoolbook" w:hAnsi="Century Schoolbook"/>
          <w:i/>
          <w:iCs/>
          <w:color w:val="000000" w:themeColor="text1"/>
          <w:sz w:val="22"/>
          <w:szCs w:val="22"/>
          <w:lang w:val="en-US"/>
        </w:rPr>
        <w:t>melioristic</w:t>
      </w:r>
      <w:r w:rsidRPr="00304E1E">
        <w:rPr>
          <w:rFonts w:ascii="Century Schoolbook" w:hAnsi="Century Schoolbook"/>
          <w:color w:val="000000" w:themeColor="text1"/>
          <w:sz w:val="22"/>
          <w:szCs w:val="22"/>
          <w:lang w:val="en-US"/>
        </w:rPr>
        <w:t xml:space="preserve"> achievement of the ideal of love of which the Gospel and letters of John so eloquently express.</w:t>
      </w:r>
    </w:p>
    <w:p w14:paraId="287195D2" w14:textId="77777777" w:rsidR="00304E1E" w:rsidRDefault="00304E1E" w:rsidP="002D43F8">
      <w:pPr>
        <w:widowControl w:val="0"/>
        <w:ind w:firstLine="357"/>
        <w:jc w:val="both"/>
        <w:rPr>
          <w:rFonts w:ascii="Century Schoolbook" w:hAnsi="Century Schoolbook"/>
          <w:color w:val="000000" w:themeColor="text1"/>
          <w:sz w:val="22"/>
          <w:szCs w:val="22"/>
          <w:lang w:val="en-US"/>
        </w:rPr>
      </w:pPr>
    </w:p>
    <w:p w14:paraId="70F11DFD" w14:textId="7B34A7F2" w:rsidR="00304E1E" w:rsidRPr="00A50A13" w:rsidRDefault="00304E1E" w:rsidP="009225AE">
      <w:pPr>
        <w:keepNext/>
        <w:keepLines/>
        <w:widowControl w:val="0"/>
        <w:jc w:val="both"/>
        <w:rPr>
          <w:rFonts w:ascii="Century Schoolbook" w:hAnsi="Century Schoolbook"/>
          <w:b/>
          <w:bCs/>
          <w:color w:val="000000" w:themeColor="text1"/>
          <w:sz w:val="22"/>
          <w:szCs w:val="22"/>
          <w:lang w:val="en-US"/>
        </w:rPr>
      </w:pPr>
      <w:r w:rsidRPr="00304E1E">
        <w:rPr>
          <w:rFonts w:ascii="Century Schoolbook" w:hAnsi="Century Schoolbook"/>
          <w:b/>
          <w:bCs/>
          <w:color w:val="000000" w:themeColor="text1"/>
          <w:sz w:val="22"/>
          <w:szCs w:val="22"/>
          <w:lang w:val="en-US"/>
        </w:rPr>
        <w:lastRenderedPageBreak/>
        <w:t>“Intuition” and “Inference” Applied to the Gospels</w:t>
      </w:r>
    </w:p>
    <w:p w14:paraId="6D1861F4" w14:textId="77777777" w:rsidR="00304E1E" w:rsidRPr="00A50A13" w:rsidRDefault="00304E1E" w:rsidP="009225AE">
      <w:pPr>
        <w:keepNext/>
        <w:keepLines/>
        <w:widowControl w:val="0"/>
        <w:ind w:firstLine="357"/>
        <w:jc w:val="both"/>
        <w:rPr>
          <w:rFonts w:ascii="Century Schoolbook" w:hAnsi="Century Schoolbook"/>
          <w:color w:val="000000" w:themeColor="text1"/>
          <w:sz w:val="22"/>
          <w:szCs w:val="22"/>
          <w:lang w:val="en-US"/>
        </w:rPr>
      </w:pPr>
    </w:p>
    <w:p w14:paraId="450A38E5" w14:textId="77777777"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The terms “ambivalence” and “ambiguity” are applied to John in this study because the Fourth Gospel clearly has both shadows and lights. Now that we’ve identified John’s shadow sides, let us move to—what I consider—a bright light found therein.</w:t>
      </w:r>
    </w:p>
    <w:p w14:paraId="34358847" w14:textId="5A15046C"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We begin by describing a conceptual framework that could be useful for our purposes here. Donald Gelpi, who has been our guide in many ways thus far, insightfully reminds us to distinguish between “intuitive” and “inferential” ways of grasping reality. According to what he terms “the metaphysics of experience” (originally from the American philosopher Charles Peirce), the human mind grasps reality both intuitively and inferentially in that order. </w:t>
      </w:r>
    </w:p>
    <w:p w14:paraId="04B9D287" w14:textId="73578550"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Intuition is a kind of knowledge “mediated by perceptions and images.” When realities have been grasped intuitively, humans sometimes also proceed to “endow it [the knowledge] with logical precision.” That </w:t>
      </w:r>
      <w:r w:rsidRPr="00304E1E">
        <w:rPr>
          <w:rFonts w:ascii="Century Schoolbook" w:hAnsi="Century Schoolbook"/>
          <w:i/>
          <w:iCs/>
          <w:color w:val="000000" w:themeColor="text1"/>
          <w:sz w:val="22"/>
          <w:szCs w:val="22"/>
          <w:lang w:val="en-US"/>
        </w:rPr>
        <w:t xml:space="preserve">further endowing of intuitively grasped realities </w:t>
      </w:r>
      <w:r w:rsidRPr="00304E1E">
        <w:rPr>
          <w:rFonts w:ascii="Century Schoolbook" w:hAnsi="Century Schoolbook"/>
          <w:color w:val="000000" w:themeColor="text1"/>
          <w:sz w:val="22"/>
          <w:szCs w:val="22"/>
          <w:lang w:val="en-US"/>
        </w:rPr>
        <w:t>with logical exactness and rigor refers to inference. Most people, however, “live life largely at the level of intuition and intuitive deliberation and only rarely on the basis of logical inference alone.” Whereas intuitive thinking gives us a broad picture of reality; inferential thinking makes us see details of the broad picture with enhanced precision.</w:t>
      </w:r>
      <w:r w:rsidRPr="00304E1E">
        <w:rPr>
          <w:rFonts w:ascii="Century Schoolbook" w:hAnsi="Century Schoolbook"/>
          <w:color w:val="000000" w:themeColor="text1"/>
          <w:sz w:val="22"/>
          <w:szCs w:val="22"/>
          <w:vertAlign w:val="superscript"/>
          <w:lang w:val="en-US"/>
        </w:rPr>
        <w:footnoteReference w:id="44"/>
      </w:r>
    </w:p>
    <w:p w14:paraId="67CE4A80" w14:textId="7FA24558"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When we apply the distinction between intuition and inference to how Jesus Christ has been grasped by Christians from the dawn of Christianity and through its twenty-one centuries of history up to the present day, we realize that the earliest period of Christianity was marked more by an intuitive effort to grasp the person of </w:t>
      </w:r>
      <w:r w:rsidRPr="00304E1E">
        <w:rPr>
          <w:rFonts w:ascii="Century Schoolbook" w:hAnsi="Century Schoolbook"/>
          <w:color w:val="000000" w:themeColor="text1"/>
          <w:sz w:val="22"/>
          <w:szCs w:val="22"/>
          <w:lang w:val="en-US"/>
        </w:rPr>
        <w:lastRenderedPageBreak/>
        <w:t xml:space="preserve">Jesus. As time went on, however, a purely intuitive understanding of Jesus was felt to be wanting and various efforts were made for the purpose of endowing this intuitive perception with greater logical precision and clarity. </w:t>
      </w:r>
    </w:p>
    <w:p w14:paraId="582DF023" w14:textId="0F4B47C5" w:rsid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Intuition’s preferred mode of communication can be said to be the narrative form; inference, on the other hand, prefers doctrinal discourse. Applied to the relation between the Synoptic Gospels and John, these “preferred modes” make us understand many key factors which, in turn, help us to explain the particular characteristics of the Synoptics and John. First of all, both the Synoptics and John are primarily narrative </w:t>
      </w:r>
      <w:proofErr w:type="spellStart"/>
      <w:r w:rsidRPr="00304E1E">
        <w:rPr>
          <w:rFonts w:ascii="Century Schoolbook" w:hAnsi="Century Schoolbook"/>
          <w:color w:val="000000" w:themeColor="text1"/>
          <w:sz w:val="22"/>
          <w:szCs w:val="22"/>
          <w:lang w:val="en-US"/>
        </w:rPr>
        <w:t>Christologies</w:t>
      </w:r>
      <w:proofErr w:type="spellEnd"/>
      <w:r w:rsidRPr="00304E1E">
        <w:rPr>
          <w:rFonts w:ascii="Century Schoolbook" w:hAnsi="Century Schoolbook"/>
          <w:color w:val="000000" w:themeColor="text1"/>
          <w:sz w:val="22"/>
          <w:szCs w:val="22"/>
          <w:lang w:val="en-US"/>
        </w:rPr>
        <w:t xml:space="preserve"> (i.e., they describe Jesus in story form). But the difference between them lies in different emphases which are </w:t>
      </w:r>
      <w:r w:rsidRPr="00304E1E">
        <w:rPr>
          <w:rFonts w:ascii="Century Schoolbook" w:hAnsi="Century Schoolbook"/>
          <w:i/>
          <w:color w:val="000000" w:themeColor="text1"/>
          <w:sz w:val="22"/>
          <w:szCs w:val="22"/>
          <w:lang w:val="en-US"/>
        </w:rPr>
        <w:t>rooted in the distinction between intuitive and inferential</w:t>
      </w:r>
      <w:r w:rsidRPr="00304E1E">
        <w:rPr>
          <w:rFonts w:ascii="Century Schoolbook" w:hAnsi="Century Schoolbook"/>
          <w:color w:val="000000" w:themeColor="text1"/>
          <w:sz w:val="22"/>
          <w:szCs w:val="22"/>
          <w:lang w:val="en-US"/>
        </w:rPr>
        <w:t xml:space="preserve">. In the Synoptic Gospels, one sees a portrayal of Jesus which is more intuitive in character because it appeals more to the imagination and other intuitive faculties of humans. In John, there is a marked effort </w:t>
      </w:r>
      <w:r w:rsidRPr="00304E1E">
        <w:rPr>
          <w:rFonts w:ascii="Century Schoolbook" w:hAnsi="Century Schoolbook"/>
          <w:i/>
          <w:color w:val="000000" w:themeColor="text1"/>
          <w:sz w:val="22"/>
          <w:szCs w:val="22"/>
          <w:lang w:val="en-US"/>
        </w:rPr>
        <w:t>to deal inferentially</w:t>
      </w:r>
      <w:r w:rsidRPr="00304E1E">
        <w:rPr>
          <w:rFonts w:ascii="Century Schoolbook" w:hAnsi="Century Schoolbook"/>
          <w:color w:val="000000" w:themeColor="text1"/>
          <w:sz w:val="22"/>
          <w:szCs w:val="22"/>
          <w:lang w:val="en-US"/>
        </w:rPr>
        <w:t xml:space="preserve"> with whom Jesus was and what his relationship was with the being known as YHWH in the Jewish Scriptures. Although both the Synoptics and John have doctrinal concerns, the Synoptics focus on Christian practice, while John focuses on and switches the rhetorical emphasis (of the narrative) to the doctrinal context of the figure of Jesus.</w:t>
      </w:r>
    </w:p>
    <w:p w14:paraId="0B3A1C05" w14:textId="77777777" w:rsidR="008855EF" w:rsidRDefault="008855EF" w:rsidP="00304E1E">
      <w:pPr>
        <w:widowControl w:val="0"/>
        <w:ind w:firstLine="357"/>
        <w:jc w:val="both"/>
        <w:rPr>
          <w:rFonts w:ascii="Century Schoolbook" w:hAnsi="Century Schoolbook"/>
          <w:color w:val="000000" w:themeColor="text1"/>
          <w:sz w:val="22"/>
          <w:szCs w:val="22"/>
          <w:lang w:val="en-US"/>
        </w:rPr>
      </w:pPr>
    </w:p>
    <w:p w14:paraId="2EBF808A" w14:textId="19369FFD" w:rsidR="00304E1E" w:rsidRPr="00A50A13" w:rsidRDefault="00304E1E" w:rsidP="00304E1E">
      <w:pPr>
        <w:widowControl w:val="0"/>
        <w:jc w:val="both"/>
        <w:rPr>
          <w:rFonts w:ascii="Century Schoolbook" w:hAnsi="Century Schoolbook"/>
          <w:b/>
          <w:bCs/>
          <w:color w:val="000000" w:themeColor="text1"/>
          <w:sz w:val="22"/>
          <w:szCs w:val="22"/>
          <w:lang w:val="en-US"/>
        </w:rPr>
      </w:pPr>
      <w:r w:rsidRPr="00304E1E">
        <w:rPr>
          <w:rFonts w:ascii="Century Schoolbook" w:hAnsi="Century Schoolbook"/>
          <w:b/>
          <w:bCs/>
          <w:color w:val="000000" w:themeColor="text1"/>
          <w:sz w:val="22"/>
          <w:szCs w:val="22"/>
          <w:lang w:val="en-US"/>
        </w:rPr>
        <w:t>John’s Enduring Value: Light amidst the Shadows</w:t>
      </w:r>
    </w:p>
    <w:p w14:paraId="68F7A797" w14:textId="77777777" w:rsidR="00304E1E" w:rsidRDefault="00304E1E" w:rsidP="00304E1E">
      <w:pPr>
        <w:widowControl w:val="0"/>
        <w:ind w:firstLine="357"/>
        <w:jc w:val="both"/>
        <w:rPr>
          <w:rFonts w:ascii="Century Schoolbook" w:hAnsi="Century Schoolbook"/>
          <w:color w:val="000000" w:themeColor="text1"/>
          <w:sz w:val="22"/>
          <w:szCs w:val="22"/>
          <w:lang w:val="en-US"/>
        </w:rPr>
      </w:pPr>
    </w:p>
    <w:p w14:paraId="370700D2" w14:textId="4C0EF03E"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These differences in focus, emphasis</w:t>
      </w:r>
      <w:r w:rsidR="008855EF">
        <w:rPr>
          <w:rFonts w:ascii="Century Schoolbook" w:hAnsi="Century Schoolbook"/>
          <w:color w:val="000000" w:themeColor="text1"/>
          <w:sz w:val="22"/>
          <w:szCs w:val="22"/>
          <w:lang w:val="en-US"/>
        </w:rPr>
        <w:t>,</w:t>
      </w:r>
      <w:r w:rsidRPr="00304E1E">
        <w:rPr>
          <w:rFonts w:ascii="Century Schoolbook" w:hAnsi="Century Schoolbook"/>
          <w:color w:val="000000" w:themeColor="text1"/>
          <w:sz w:val="22"/>
          <w:szCs w:val="22"/>
          <w:lang w:val="en-US"/>
        </w:rPr>
        <w:t xml:space="preserve"> and narrative strategy are rooted in the particular situations in which the different Christian communities that produced the gospels found themselves. To explain those particular situations is a major task of historical-critical and also social-science based biblical scholarship. In light of </w:t>
      </w:r>
      <w:r w:rsidRPr="00304E1E">
        <w:rPr>
          <w:rFonts w:ascii="Century Schoolbook" w:hAnsi="Century Schoolbook"/>
          <w:color w:val="000000" w:themeColor="text1"/>
          <w:sz w:val="22"/>
          <w:szCs w:val="22"/>
          <w:lang w:val="en-US"/>
        </w:rPr>
        <w:lastRenderedPageBreak/>
        <w:t xml:space="preserve">Gelpi’s points on intuition and inference applied to John, one can see with fascination a trajectory from the Synoptics (which were composed earlier) to John, which shows how the human mind moves from intuition to inference </w:t>
      </w:r>
      <w:r w:rsidRPr="00304E1E">
        <w:rPr>
          <w:rFonts w:ascii="Century Schoolbook" w:hAnsi="Century Schoolbook"/>
          <w:iCs/>
          <w:color w:val="000000" w:themeColor="text1"/>
          <w:sz w:val="22"/>
          <w:szCs w:val="22"/>
          <w:lang w:val="en-US"/>
        </w:rPr>
        <w:t xml:space="preserve">with regard to </w:t>
      </w:r>
      <w:r w:rsidRPr="00304E1E">
        <w:rPr>
          <w:rFonts w:ascii="Century Schoolbook" w:hAnsi="Century Schoolbook"/>
          <w:color w:val="000000" w:themeColor="text1"/>
          <w:sz w:val="22"/>
          <w:szCs w:val="22"/>
          <w:lang w:val="en-US"/>
        </w:rPr>
        <w:t>a figure who</w:t>
      </w:r>
      <w:r w:rsidRPr="00304E1E">
        <w:rPr>
          <w:rFonts w:ascii="Century Schoolbook" w:hAnsi="Century Schoolbook"/>
          <w:iCs/>
          <w:color w:val="000000" w:themeColor="text1"/>
          <w:sz w:val="22"/>
          <w:szCs w:val="22"/>
          <w:lang w:val="en-US"/>
        </w:rPr>
        <w:t>—</w:t>
      </w:r>
      <w:r w:rsidRPr="00304E1E">
        <w:rPr>
          <w:rFonts w:ascii="Century Schoolbook" w:hAnsi="Century Schoolbook"/>
          <w:color w:val="000000" w:themeColor="text1"/>
          <w:sz w:val="22"/>
          <w:szCs w:val="22"/>
          <w:lang w:val="en-US"/>
        </w:rPr>
        <w:t>with his life and message, but especially through the events that Christians refer to as the paschal mystery</w:t>
      </w:r>
      <w:r w:rsidRPr="00304E1E">
        <w:rPr>
          <w:rFonts w:ascii="Century Schoolbook" w:hAnsi="Century Schoolbook"/>
          <w:iCs/>
          <w:color w:val="000000" w:themeColor="text1"/>
          <w:sz w:val="22"/>
          <w:szCs w:val="22"/>
          <w:lang w:val="en-US"/>
        </w:rPr>
        <w:t>—</w:t>
      </w:r>
      <w:r w:rsidRPr="00304E1E">
        <w:rPr>
          <w:rFonts w:ascii="Century Schoolbook" w:hAnsi="Century Schoolbook"/>
          <w:color w:val="000000" w:themeColor="text1"/>
          <w:sz w:val="22"/>
          <w:szCs w:val="22"/>
          <w:lang w:val="en-US"/>
        </w:rPr>
        <w:t xml:space="preserve">made such a great impact on the people who encountered him, either physically or through the action of the divine presence called the Holy Spirit. </w:t>
      </w:r>
    </w:p>
    <w:p w14:paraId="22B73C2D" w14:textId="4B137AAB" w:rsidR="00304E1E" w:rsidRPr="00304E1E" w:rsidRDefault="00304E1E" w:rsidP="00304E1E">
      <w:pPr>
        <w:widowControl w:val="0"/>
        <w:ind w:firstLine="357"/>
        <w:jc w:val="both"/>
        <w:rPr>
          <w:rFonts w:ascii="Century Schoolbook" w:hAnsi="Century Schoolbook"/>
          <w:bCs/>
          <w:color w:val="000000" w:themeColor="text1"/>
          <w:sz w:val="22"/>
          <w:szCs w:val="22"/>
          <w:lang w:val="en-US"/>
        </w:rPr>
      </w:pPr>
      <w:r w:rsidRPr="00304E1E">
        <w:rPr>
          <w:rFonts w:ascii="Century Schoolbook" w:hAnsi="Century Schoolbook"/>
          <w:color w:val="000000" w:themeColor="text1"/>
          <w:sz w:val="22"/>
          <w:szCs w:val="22"/>
          <w:lang w:val="en-US"/>
        </w:rPr>
        <w:t>When someone has such an impact on others (and, therefore, becomes crucially important for the people impacted), an intense effort is born on the part of those who receive the impact to understand such a powerfully charismatic person—</w:t>
      </w:r>
      <w:r w:rsidRPr="00304E1E">
        <w:rPr>
          <w:rFonts w:ascii="Century Schoolbook" w:hAnsi="Century Schoolbook"/>
          <w:i/>
          <w:color w:val="000000" w:themeColor="text1"/>
          <w:sz w:val="22"/>
          <w:szCs w:val="22"/>
          <w:lang w:val="en-US"/>
        </w:rPr>
        <w:t>first intuitively</w:t>
      </w:r>
      <w:r w:rsidRPr="00304E1E">
        <w:rPr>
          <w:rFonts w:ascii="Century Schoolbook" w:hAnsi="Century Schoolbook"/>
          <w:color w:val="000000" w:themeColor="text1"/>
          <w:sz w:val="22"/>
          <w:szCs w:val="22"/>
          <w:lang w:val="en-US"/>
        </w:rPr>
        <w:t xml:space="preserve">. Inevitably though, that effort will </w:t>
      </w:r>
      <w:r w:rsidRPr="00304E1E">
        <w:rPr>
          <w:rFonts w:ascii="Century Schoolbook" w:hAnsi="Century Schoolbook"/>
          <w:i/>
          <w:color w:val="000000" w:themeColor="text1"/>
          <w:sz w:val="22"/>
          <w:szCs w:val="22"/>
          <w:lang w:val="en-US"/>
        </w:rPr>
        <w:t>gradually be transformed into an inferential search to apprehend this person in a deeper and more precise way</w:t>
      </w:r>
      <w:r w:rsidRPr="00304E1E">
        <w:rPr>
          <w:rFonts w:ascii="Century Schoolbook" w:hAnsi="Century Schoolbook"/>
          <w:color w:val="000000" w:themeColor="text1"/>
          <w:sz w:val="22"/>
          <w:szCs w:val="22"/>
          <w:lang w:val="en-US"/>
        </w:rPr>
        <w:t xml:space="preserve">. </w:t>
      </w:r>
      <w:r w:rsidRPr="00304E1E">
        <w:rPr>
          <w:rFonts w:ascii="Century Schoolbook" w:hAnsi="Century Schoolbook"/>
          <w:bCs/>
          <w:color w:val="000000" w:themeColor="text1"/>
          <w:sz w:val="22"/>
          <w:szCs w:val="22"/>
          <w:lang w:val="en-US"/>
        </w:rPr>
        <w:t xml:space="preserve">Therein lies one bright light to be found in John: The Fourth Gospel is an eloquent and powerful witness to the fact that the flesh-and-blood Jesus himself, his memory, and his continuous presence through the Holy Spirit, were all cumulatively such a life-transforming and life-giving event for the early Christians that </w:t>
      </w:r>
      <w:r w:rsidRPr="00304E1E">
        <w:rPr>
          <w:rFonts w:ascii="Century Schoolbook" w:hAnsi="Century Schoolbook"/>
          <w:bCs/>
          <w:i/>
          <w:iCs/>
          <w:color w:val="000000" w:themeColor="text1"/>
          <w:sz w:val="22"/>
          <w:szCs w:val="22"/>
          <w:lang w:val="en-US"/>
        </w:rPr>
        <w:t>narrative/intuitive forms of portraying him</w:t>
      </w:r>
      <w:r w:rsidRPr="00304E1E">
        <w:rPr>
          <w:rFonts w:ascii="Century Schoolbook" w:hAnsi="Century Schoolbook"/>
          <w:bCs/>
          <w:color w:val="000000" w:themeColor="text1"/>
          <w:sz w:val="22"/>
          <w:szCs w:val="22"/>
          <w:lang w:val="en-US"/>
        </w:rPr>
        <w:t xml:space="preserve"> </w:t>
      </w:r>
      <w:r w:rsidRPr="00304E1E">
        <w:rPr>
          <w:rFonts w:ascii="Century Schoolbook" w:hAnsi="Century Schoolbook"/>
          <w:bCs/>
          <w:i/>
          <w:color w:val="000000" w:themeColor="text1"/>
          <w:sz w:val="22"/>
          <w:szCs w:val="22"/>
          <w:lang w:val="en-US"/>
        </w:rPr>
        <w:t xml:space="preserve">were felt to be wanting </w:t>
      </w:r>
      <w:r w:rsidRPr="00304E1E">
        <w:rPr>
          <w:rFonts w:ascii="Century Schoolbook" w:hAnsi="Century Schoolbook"/>
          <w:bCs/>
          <w:iCs/>
          <w:color w:val="000000" w:themeColor="text1"/>
          <w:sz w:val="22"/>
          <w:szCs w:val="22"/>
          <w:lang w:val="en-US"/>
        </w:rPr>
        <w:t>at a certain point in their history</w:t>
      </w:r>
      <w:r w:rsidRPr="00304E1E">
        <w:rPr>
          <w:rFonts w:ascii="Century Schoolbook" w:hAnsi="Century Schoolbook"/>
          <w:bCs/>
          <w:color w:val="000000" w:themeColor="text1"/>
          <w:sz w:val="22"/>
          <w:szCs w:val="22"/>
          <w:lang w:val="en-US"/>
        </w:rPr>
        <w:t>. Hence, we have the drive to understand this Jesus further in a doctrinal/inferential mode, the beginnings of which we can already see in the Fourth Gospel.</w:t>
      </w:r>
    </w:p>
    <w:p w14:paraId="6A8C538D" w14:textId="4555DD32"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The Gospel of John is one strong proof of how significantly (both the historical and the revered/worshipped-in-faith) Jesus, the Christ, impacted people. Although the Fourth Gospel might not be the best source for information on the historical Jesus (despite having valuable historical nuggets as mentioned above), it is, however, an amazing mirror of the tremendous </w:t>
      </w:r>
      <w:r w:rsidRPr="00304E1E">
        <w:rPr>
          <w:rFonts w:ascii="Century Schoolbook" w:hAnsi="Century Schoolbook"/>
          <w:color w:val="000000" w:themeColor="text1"/>
          <w:sz w:val="22"/>
          <w:szCs w:val="22"/>
          <w:lang w:val="en-US"/>
        </w:rPr>
        <w:lastRenderedPageBreak/>
        <w:t xml:space="preserve">significance that Jesus continued to have after his death on generations of people who experienced and believed that he was alive, present, and active among them. In effect, the early Christian communities came to believe that he was the unique way that led to God (John 14:6) and also the perfect embodiment of the Father, so much so that whoever saw Jesus also saw the Father himself (John 12:45). </w:t>
      </w:r>
    </w:p>
    <w:p w14:paraId="246E33D2" w14:textId="0A13904C"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In light of the above discussions, we have to note though that there are limits to narrative language. Recall that this is the kind of language that is used in the Synoptic Gospels. Narrative language is not enough to express the more profound doctrinal notions that early Christians came to believe about Jesus later on in Christianity’s history. At this point we can also see that the Fourth Gospel lies </w:t>
      </w:r>
      <w:r w:rsidRPr="00304E1E">
        <w:rPr>
          <w:rFonts w:ascii="Century Schoolbook" w:hAnsi="Century Schoolbook"/>
          <w:i/>
          <w:iCs/>
          <w:color w:val="000000" w:themeColor="text1"/>
          <w:sz w:val="22"/>
          <w:szCs w:val="22"/>
          <w:lang w:val="en-US"/>
        </w:rPr>
        <w:t>precisely on the border of intuitive and inferential modes of discourse</w:t>
      </w:r>
      <w:r w:rsidRPr="00304E1E">
        <w:rPr>
          <w:rFonts w:ascii="Century Schoolbook" w:hAnsi="Century Schoolbook"/>
          <w:color w:val="000000" w:themeColor="text1"/>
          <w:sz w:val="22"/>
          <w:szCs w:val="22"/>
          <w:lang w:val="en-US"/>
        </w:rPr>
        <w:t xml:space="preserve">. The Fourth Gospel’s focus is on doctrinal issues (to express profound </w:t>
      </w:r>
      <w:r w:rsidRPr="00304E1E">
        <w:rPr>
          <w:rFonts w:ascii="Century Schoolbook" w:hAnsi="Century Schoolbook"/>
          <w:i/>
          <w:iCs/>
          <w:color w:val="000000" w:themeColor="text1"/>
          <w:sz w:val="22"/>
          <w:szCs w:val="22"/>
          <w:lang w:val="en-US"/>
        </w:rPr>
        <w:t>inferential convictions</w:t>
      </w:r>
      <w:r w:rsidRPr="00304E1E">
        <w:rPr>
          <w:rFonts w:ascii="Century Schoolbook" w:hAnsi="Century Schoolbook"/>
          <w:color w:val="000000" w:themeColor="text1"/>
          <w:sz w:val="22"/>
          <w:szCs w:val="22"/>
          <w:lang w:val="en-US"/>
        </w:rPr>
        <w:t xml:space="preserve"> about Jesus), yet </w:t>
      </w:r>
      <w:r w:rsidRPr="00304E1E">
        <w:rPr>
          <w:rFonts w:ascii="Century Schoolbook" w:hAnsi="Century Schoolbook"/>
          <w:i/>
          <w:iCs/>
          <w:color w:val="000000" w:themeColor="text1"/>
          <w:sz w:val="22"/>
          <w:szCs w:val="22"/>
          <w:lang w:val="en-US"/>
        </w:rPr>
        <w:t>the medium it uses is still the one preferred by intuitive thinking—narrative</w:t>
      </w:r>
      <w:r w:rsidRPr="00304E1E">
        <w:rPr>
          <w:rFonts w:ascii="Century Schoolbook" w:hAnsi="Century Schoolbook"/>
          <w:color w:val="000000" w:themeColor="text1"/>
          <w:sz w:val="22"/>
          <w:szCs w:val="22"/>
          <w:lang w:val="en-US"/>
        </w:rPr>
        <w:t>. There lies the rub! Gelpi reminds us, “Narrative Christology eschews logical thinking for intuitive thinking.”</w:t>
      </w:r>
      <w:r w:rsidRPr="00304E1E">
        <w:rPr>
          <w:rFonts w:ascii="Century Schoolbook" w:hAnsi="Century Schoolbook"/>
          <w:color w:val="000000" w:themeColor="text1"/>
          <w:sz w:val="22"/>
          <w:szCs w:val="22"/>
          <w:vertAlign w:val="superscript"/>
          <w:lang w:val="en-US"/>
        </w:rPr>
        <w:footnoteReference w:id="45"/>
      </w:r>
      <w:r w:rsidRPr="00304E1E">
        <w:rPr>
          <w:rFonts w:ascii="Century Schoolbook" w:hAnsi="Century Schoolbook"/>
          <w:color w:val="000000" w:themeColor="text1"/>
          <w:sz w:val="22"/>
          <w:szCs w:val="22"/>
          <w:lang w:val="en-US"/>
        </w:rPr>
        <w:t xml:space="preserve"> We have in John, therefore, an originally intuitive tool that he tried to use to convey inferential matters. John raises “a speculative question which narrative theology itself cannot solve</w:t>
      </w:r>
      <w:r w:rsidRPr="00304E1E">
        <w:rPr>
          <w:rFonts w:ascii="Century Schoolbook" w:hAnsi="Century Schoolbook"/>
          <w:b/>
          <w:bCs/>
          <w:color w:val="000000" w:themeColor="text1"/>
          <w:sz w:val="22"/>
          <w:szCs w:val="22"/>
          <w:lang w:val="en-US"/>
        </w:rPr>
        <w:t>.</w:t>
      </w:r>
      <w:r w:rsidRPr="00304E1E">
        <w:rPr>
          <w:rFonts w:ascii="Century Schoolbook" w:hAnsi="Century Schoolbook"/>
          <w:color w:val="000000" w:themeColor="text1"/>
          <w:sz w:val="22"/>
          <w:szCs w:val="22"/>
          <w:lang w:val="en-US"/>
        </w:rPr>
        <w:t>”</w:t>
      </w:r>
      <w:r w:rsidRPr="00304E1E">
        <w:rPr>
          <w:rFonts w:ascii="Century Schoolbook" w:hAnsi="Century Schoolbook"/>
          <w:color w:val="000000" w:themeColor="text1"/>
          <w:sz w:val="22"/>
          <w:szCs w:val="22"/>
          <w:vertAlign w:val="superscript"/>
          <w:lang w:val="en-US"/>
        </w:rPr>
        <w:footnoteReference w:id="46"/>
      </w:r>
      <w:r w:rsidRPr="00304E1E">
        <w:rPr>
          <w:rFonts w:ascii="Century Schoolbook" w:hAnsi="Century Schoolbook"/>
          <w:color w:val="000000" w:themeColor="text1"/>
          <w:sz w:val="22"/>
          <w:szCs w:val="22"/>
          <w:lang w:val="en-US"/>
        </w:rPr>
        <w:t xml:space="preserve"> For that reason, the problem of “the communication of traits” (</w:t>
      </w:r>
      <w:proofErr w:type="spellStart"/>
      <w:r w:rsidRPr="00304E1E">
        <w:rPr>
          <w:rFonts w:ascii="Century Schoolbook" w:hAnsi="Century Schoolbook"/>
          <w:i/>
          <w:iCs/>
          <w:color w:val="000000" w:themeColor="text1"/>
          <w:sz w:val="22"/>
          <w:szCs w:val="22"/>
          <w:lang w:val="en-US"/>
        </w:rPr>
        <w:t>communicatio</w:t>
      </w:r>
      <w:proofErr w:type="spellEnd"/>
      <w:r w:rsidRPr="00304E1E">
        <w:rPr>
          <w:rFonts w:ascii="Century Schoolbook" w:hAnsi="Century Schoolbook"/>
          <w:i/>
          <w:iCs/>
          <w:color w:val="000000" w:themeColor="text1"/>
          <w:sz w:val="22"/>
          <w:szCs w:val="22"/>
          <w:lang w:val="en-US"/>
        </w:rPr>
        <w:t xml:space="preserve"> </w:t>
      </w:r>
      <w:proofErr w:type="spellStart"/>
      <w:r w:rsidRPr="00304E1E">
        <w:rPr>
          <w:rFonts w:ascii="Century Schoolbook" w:hAnsi="Century Schoolbook"/>
          <w:i/>
          <w:iCs/>
          <w:color w:val="000000" w:themeColor="text1"/>
          <w:sz w:val="22"/>
          <w:szCs w:val="22"/>
          <w:lang w:val="en-US"/>
        </w:rPr>
        <w:t>idiomatum</w:t>
      </w:r>
      <w:proofErr w:type="spellEnd"/>
      <w:r w:rsidRPr="00304E1E">
        <w:rPr>
          <w:rFonts w:ascii="Century Schoolbook" w:hAnsi="Century Schoolbook"/>
          <w:color w:val="000000" w:themeColor="text1"/>
          <w:sz w:val="22"/>
          <w:szCs w:val="22"/>
          <w:lang w:val="en-US"/>
        </w:rPr>
        <w:t>,</w:t>
      </w:r>
      <w:r w:rsidRPr="00304E1E">
        <w:rPr>
          <w:rFonts w:ascii="Century Schoolbook" w:hAnsi="Century Schoolbook"/>
          <w:color w:val="000000" w:themeColor="text1"/>
          <w:sz w:val="22"/>
          <w:szCs w:val="22"/>
          <w:vertAlign w:val="superscript"/>
          <w:lang w:val="en-US"/>
        </w:rPr>
        <w:footnoteReference w:id="47"/>
      </w:r>
      <w:r w:rsidRPr="00304E1E">
        <w:rPr>
          <w:rFonts w:ascii="Century Schoolbook" w:hAnsi="Century Schoolbook"/>
          <w:color w:val="000000" w:themeColor="text1"/>
          <w:sz w:val="22"/>
          <w:szCs w:val="22"/>
          <w:lang w:val="en-US"/>
        </w:rPr>
        <w:t xml:space="preserve"> the predication of divine traits to the human Jesus and vice-versa) appear in John, a problem that would take Christianity centuries to resolve. Those are the problems that Gelpi mainly refers </w:t>
      </w:r>
      <w:r w:rsidRPr="00304E1E">
        <w:rPr>
          <w:rFonts w:ascii="Century Schoolbook" w:hAnsi="Century Schoolbook"/>
          <w:color w:val="000000" w:themeColor="text1"/>
          <w:sz w:val="22"/>
          <w:szCs w:val="22"/>
          <w:lang w:val="en-US"/>
        </w:rPr>
        <w:lastRenderedPageBreak/>
        <w:t>to when he says that John took “narrative Christology further than it ought to have gone.”</w:t>
      </w:r>
      <w:r w:rsidRPr="00304E1E">
        <w:rPr>
          <w:rFonts w:ascii="Century Schoolbook" w:hAnsi="Century Schoolbook"/>
          <w:color w:val="000000" w:themeColor="text1"/>
          <w:sz w:val="22"/>
          <w:szCs w:val="22"/>
          <w:vertAlign w:val="superscript"/>
          <w:lang w:val="en-US"/>
        </w:rPr>
        <w:footnoteReference w:id="48"/>
      </w:r>
      <w:r w:rsidRPr="00304E1E">
        <w:rPr>
          <w:rFonts w:ascii="Century Schoolbook" w:hAnsi="Century Schoolbook"/>
          <w:color w:val="000000" w:themeColor="text1"/>
          <w:sz w:val="22"/>
          <w:szCs w:val="22"/>
          <w:lang w:val="en-US"/>
        </w:rPr>
        <w:t xml:space="preserve"> </w:t>
      </w:r>
    </w:p>
    <w:p w14:paraId="1698DBAE" w14:textId="2B9371E0" w:rsid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There is a corollary to what has been referred to above as the need felt by early Christians to switch to inferential mode in describing Jesus: The content of this inferential mode in its primary stage was not only about Jesus himself. It also involved the one Jesus called “</w:t>
      </w:r>
      <w:r w:rsidRPr="00304E1E">
        <w:rPr>
          <w:rFonts w:ascii="Century Schoolbook" w:hAnsi="Century Schoolbook"/>
          <w:i/>
          <w:iCs/>
          <w:color w:val="000000" w:themeColor="text1"/>
          <w:sz w:val="22"/>
          <w:szCs w:val="22"/>
          <w:lang w:val="en-US"/>
        </w:rPr>
        <w:t>Abba</w:t>
      </w:r>
      <w:r w:rsidRPr="00304E1E">
        <w:rPr>
          <w:rFonts w:ascii="Century Schoolbook" w:hAnsi="Century Schoolbook"/>
          <w:color w:val="000000" w:themeColor="text1"/>
          <w:sz w:val="22"/>
          <w:szCs w:val="22"/>
          <w:lang w:val="en-US"/>
        </w:rPr>
        <w:t>” (an intimate Jewish way of addressing one’s father), as well as the entity he referred to as “the Breath” (John 20:22, commonly known as “Holy Spirit”). It must be pointed out that the inferential mode of expressing who Jesus was necessarily involved an exposition, mainly through discourse, of Jesus’ relationship with the Father and with the Spirit. This is a second major light that can be seen in John: It is a rich source of trinitarian reflection. It is, therefore, no accident that the Christian teaching on the Trinity relies heavily on the Fourth Gospel to provide its scriptural authority.</w:t>
      </w:r>
    </w:p>
    <w:p w14:paraId="607AF871" w14:textId="77777777" w:rsidR="00304E1E" w:rsidRDefault="00304E1E" w:rsidP="00304E1E">
      <w:pPr>
        <w:widowControl w:val="0"/>
        <w:jc w:val="both"/>
        <w:rPr>
          <w:rFonts w:ascii="Century Schoolbook" w:hAnsi="Century Schoolbook"/>
          <w:color w:val="000000" w:themeColor="text1"/>
          <w:sz w:val="22"/>
          <w:szCs w:val="22"/>
          <w:lang w:val="en-US"/>
        </w:rPr>
      </w:pPr>
    </w:p>
    <w:p w14:paraId="505C44AB" w14:textId="5C99CEF2" w:rsidR="00304E1E" w:rsidRPr="00304E1E" w:rsidRDefault="00304E1E" w:rsidP="00304E1E">
      <w:pPr>
        <w:widowControl w:val="0"/>
        <w:jc w:val="both"/>
        <w:rPr>
          <w:rFonts w:ascii="Century Schoolbook" w:hAnsi="Century Schoolbook"/>
          <w:b/>
          <w:bCs/>
          <w:color w:val="000000" w:themeColor="text1"/>
          <w:sz w:val="22"/>
          <w:szCs w:val="22"/>
          <w:lang w:val="en-US"/>
        </w:rPr>
      </w:pPr>
      <w:r w:rsidRPr="00304E1E">
        <w:rPr>
          <w:rFonts w:ascii="Century Schoolbook" w:hAnsi="Century Schoolbook"/>
          <w:b/>
          <w:bCs/>
          <w:color w:val="000000" w:themeColor="text1"/>
          <w:sz w:val="22"/>
          <w:szCs w:val="22"/>
          <w:lang w:val="en-US"/>
        </w:rPr>
        <w:t>Concluding Assessment</w:t>
      </w:r>
    </w:p>
    <w:p w14:paraId="738EAE67" w14:textId="77777777" w:rsidR="00304E1E" w:rsidRDefault="00304E1E" w:rsidP="00304E1E">
      <w:pPr>
        <w:widowControl w:val="0"/>
        <w:ind w:firstLine="357"/>
        <w:jc w:val="both"/>
        <w:rPr>
          <w:rFonts w:ascii="Century Schoolbook" w:hAnsi="Century Schoolbook"/>
          <w:color w:val="000000" w:themeColor="text1"/>
          <w:sz w:val="22"/>
          <w:szCs w:val="22"/>
          <w:lang w:val="en-US"/>
        </w:rPr>
      </w:pPr>
    </w:p>
    <w:p w14:paraId="0CBDE980" w14:textId="77777777"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 xml:space="preserve">Here, we are at the end of this study, and it is time to ask: Have we achieved the goals proposed at the outset? At this point, we can say that we are more aware of the different problematic facets of the Fourth Gospel. At the same time, we now have, it is hoped, a better ability to understand and </w:t>
      </w:r>
      <w:r w:rsidRPr="00304E1E">
        <w:rPr>
          <w:rFonts w:ascii="Century Schoolbook" w:hAnsi="Century Schoolbook"/>
          <w:color w:val="000000" w:themeColor="text1"/>
          <w:sz w:val="22"/>
          <w:szCs w:val="22"/>
          <w:lang w:val="en-GB"/>
        </w:rPr>
        <w:t>contextualize</w:t>
      </w:r>
      <w:r w:rsidRPr="00304E1E">
        <w:rPr>
          <w:rFonts w:ascii="Century Schoolbook" w:hAnsi="Century Schoolbook"/>
          <w:color w:val="000000" w:themeColor="text1"/>
          <w:sz w:val="22"/>
          <w:szCs w:val="22"/>
          <w:lang w:val="en-US"/>
        </w:rPr>
        <w:t xml:space="preserve"> them. We have also come up with several strategies that provide, if not a perfect resolution to the problems pointed out above, at least partial ones. Furthermore, we are also more appreciative of some lights to be found in John which are not in the Synoptic Gospels. With that new appreciation, we can better link the intuitive New Testament Christological insights with the more inferential Christological thinking </w:t>
      </w:r>
      <w:r w:rsidRPr="00304E1E">
        <w:rPr>
          <w:rFonts w:ascii="Century Schoolbook" w:hAnsi="Century Schoolbook"/>
          <w:color w:val="000000" w:themeColor="text1"/>
          <w:sz w:val="22"/>
          <w:szCs w:val="22"/>
          <w:lang w:val="en-US"/>
        </w:rPr>
        <w:lastRenderedPageBreak/>
        <w:t xml:space="preserve">that would more and more play a dominant role in post-New Testament times. </w:t>
      </w:r>
    </w:p>
    <w:p w14:paraId="6CB388FF" w14:textId="5284760A" w:rsidR="00304E1E" w:rsidRPr="00304E1E" w:rsidRDefault="00304E1E" w:rsidP="00304E1E">
      <w:pPr>
        <w:widowControl w:val="0"/>
        <w:ind w:firstLine="357"/>
        <w:jc w:val="both"/>
        <w:rPr>
          <w:rFonts w:ascii="Century Schoolbook" w:hAnsi="Century Schoolbook"/>
          <w:color w:val="000000" w:themeColor="text1"/>
          <w:sz w:val="22"/>
          <w:szCs w:val="22"/>
          <w:lang w:val="en-US"/>
        </w:rPr>
      </w:pPr>
      <w:r w:rsidRPr="00304E1E">
        <w:rPr>
          <w:rFonts w:ascii="Century Schoolbook" w:hAnsi="Century Schoolbook"/>
          <w:color w:val="000000" w:themeColor="text1"/>
          <w:sz w:val="22"/>
          <w:szCs w:val="22"/>
          <w:lang w:val="en-US"/>
        </w:rPr>
        <w:t>Let us recap by giving responses to the queries we posed at the very beginning.</w:t>
      </w:r>
    </w:p>
    <w:p w14:paraId="0DA63013" w14:textId="77777777" w:rsidR="00936501" w:rsidRDefault="00936501" w:rsidP="00936501">
      <w:pPr>
        <w:widowControl w:val="0"/>
        <w:jc w:val="both"/>
        <w:rPr>
          <w:rFonts w:ascii="Century Schoolbook" w:hAnsi="Century Schoolbook"/>
          <w:b/>
          <w:color w:val="000000" w:themeColor="text1"/>
          <w:sz w:val="22"/>
          <w:szCs w:val="22"/>
          <w:lang w:val="en-US"/>
        </w:rPr>
      </w:pPr>
    </w:p>
    <w:p w14:paraId="3E9B9300" w14:textId="4B621AAD" w:rsidR="00304E1E" w:rsidRPr="00304E1E" w:rsidRDefault="00304E1E" w:rsidP="00936501">
      <w:pPr>
        <w:widowControl w:val="0"/>
        <w:jc w:val="both"/>
        <w:rPr>
          <w:rFonts w:ascii="Century Schoolbook" w:hAnsi="Century Schoolbook"/>
          <w:color w:val="000000" w:themeColor="text1"/>
          <w:sz w:val="22"/>
          <w:szCs w:val="22"/>
          <w:lang w:val="en-US"/>
        </w:rPr>
      </w:pPr>
      <w:r w:rsidRPr="00304E1E">
        <w:rPr>
          <w:rFonts w:ascii="Century Schoolbook" w:hAnsi="Century Schoolbook"/>
          <w:b/>
          <w:color w:val="000000" w:themeColor="text1"/>
          <w:sz w:val="22"/>
          <w:szCs w:val="22"/>
          <w:lang w:val="en-US"/>
        </w:rPr>
        <w:t>Question #1</w:t>
      </w:r>
      <w:r w:rsidRPr="00304E1E">
        <w:rPr>
          <w:rFonts w:ascii="Century Schoolbook" w:hAnsi="Century Schoolbook"/>
          <w:color w:val="000000" w:themeColor="text1"/>
          <w:sz w:val="22"/>
          <w:szCs w:val="22"/>
          <w:lang w:val="en-US"/>
        </w:rPr>
        <w:t xml:space="preserve">: Why is John’s Jesus in certain aspects significantly different from the Synoptics’ portrayal of him? </w:t>
      </w:r>
    </w:p>
    <w:p w14:paraId="2F201DB7" w14:textId="7D2A63C6" w:rsidR="008855EF" w:rsidRPr="00304E1E" w:rsidRDefault="00304E1E" w:rsidP="008855EF">
      <w:pPr>
        <w:widowControl w:val="0"/>
        <w:jc w:val="both"/>
        <w:rPr>
          <w:rFonts w:ascii="Century Schoolbook" w:hAnsi="Century Schoolbook"/>
          <w:color w:val="000000" w:themeColor="text1"/>
          <w:sz w:val="22"/>
          <w:szCs w:val="22"/>
          <w:lang w:val="en-US"/>
        </w:rPr>
      </w:pPr>
      <w:r w:rsidRPr="008855EF">
        <w:rPr>
          <w:rFonts w:ascii="Century Schoolbook" w:hAnsi="Century Schoolbook"/>
          <w:b/>
          <w:color w:val="000000" w:themeColor="text1"/>
          <w:sz w:val="20"/>
          <w:szCs w:val="20"/>
          <w:lang w:val="en-US"/>
        </w:rPr>
        <w:t>Lessons Learned</w:t>
      </w:r>
      <w:r w:rsidRPr="008855EF">
        <w:rPr>
          <w:rFonts w:ascii="Century Schoolbook" w:hAnsi="Century Schoolbook"/>
          <w:color w:val="000000" w:themeColor="text1"/>
          <w:sz w:val="20"/>
          <w:szCs w:val="20"/>
          <w:lang w:val="en-US"/>
        </w:rPr>
        <w:t xml:space="preserve">: </w:t>
      </w:r>
      <w:r w:rsidRPr="008855EF">
        <w:rPr>
          <w:rFonts w:ascii="Century Schoolbook" w:hAnsi="Century Schoolbook"/>
          <w:iCs/>
          <w:color w:val="000000" w:themeColor="text1"/>
          <w:sz w:val="20"/>
          <w:szCs w:val="20"/>
          <w:lang w:val="en-US"/>
        </w:rPr>
        <w:t>John’s Jesus is a radical interpretation of the figure of Jesus that is greatly influenced by things Christians came to believe because of their faith in the glorious, risen Jesus—a figure that, they believed, should be associated as closely as possible with God, the Father. This later, more divinized image of Jesus was “retrojected” to the figure of Jesus living his public life before his death in the Fourth Gospel’s storyline.</w:t>
      </w:r>
    </w:p>
    <w:p w14:paraId="76DF6DA2" w14:textId="77777777" w:rsidR="00936501" w:rsidRDefault="00936501" w:rsidP="008855EF">
      <w:pPr>
        <w:widowControl w:val="0"/>
        <w:ind w:left="357" w:right="357"/>
        <w:jc w:val="both"/>
        <w:rPr>
          <w:rFonts w:ascii="Century Schoolbook" w:hAnsi="Century Schoolbook"/>
          <w:b/>
          <w:color w:val="000000" w:themeColor="text1"/>
          <w:sz w:val="22"/>
          <w:szCs w:val="22"/>
          <w:lang w:val="en-US"/>
        </w:rPr>
      </w:pPr>
    </w:p>
    <w:p w14:paraId="083F83D5" w14:textId="3B8EF87B" w:rsidR="00304E1E" w:rsidRPr="00304E1E" w:rsidRDefault="00304E1E" w:rsidP="00936501">
      <w:pPr>
        <w:widowControl w:val="0"/>
        <w:jc w:val="both"/>
        <w:rPr>
          <w:rFonts w:ascii="Century Schoolbook" w:hAnsi="Century Schoolbook"/>
          <w:color w:val="000000" w:themeColor="text1"/>
          <w:sz w:val="22"/>
          <w:szCs w:val="22"/>
          <w:lang w:val="en-US"/>
        </w:rPr>
      </w:pPr>
      <w:r w:rsidRPr="00304E1E">
        <w:rPr>
          <w:rFonts w:ascii="Century Schoolbook" w:hAnsi="Century Schoolbook"/>
          <w:b/>
          <w:color w:val="000000" w:themeColor="text1"/>
          <w:sz w:val="22"/>
          <w:szCs w:val="22"/>
          <w:lang w:val="en-US"/>
        </w:rPr>
        <w:t>Question #2</w:t>
      </w:r>
      <w:r w:rsidRPr="00304E1E">
        <w:rPr>
          <w:rFonts w:ascii="Century Schoolbook" w:hAnsi="Century Schoolbook"/>
          <w:color w:val="000000" w:themeColor="text1"/>
          <w:sz w:val="22"/>
          <w:szCs w:val="22"/>
          <w:lang w:val="en-US"/>
        </w:rPr>
        <w:t xml:space="preserve">: Why is it that the “Jews” are often the villains in John when Jesus, his family, and his earliest disciples were all first century CE Jews themselves? </w:t>
      </w:r>
    </w:p>
    <w:p w14:paraId="48B071A3" w14:textId="77777777" w:rsidR="008855EF" w:rsidRPr="00304E1E" w:rsidRDefault="00304E1E" w:rsidP="008855EF">
      <w:pPr>
        <w:widowControl w:val="0"/>
        <w:jc w:val="both"/>
        <w:rPr>
          <w:rFonts w:ascii="Century Schoolbook" w:hAnsi="Century Schoolbook"/>
          <w:color w:val="000000" w:themeColor="text1"/>
          <w:sz w:val="22"/>
          <w:szCs w:val="22"/>
          <w:lang w:val="en-US"/>
        </w:rPr>
      </w:pPr>
      <w:r w:rsidRPr="008855EF">
        <w:rPr>
          <w:rFonts w:ascii="Century Schoolbook" w:hAnsi="Century Schoolbook"/>
          <w:b/>
          <w:color w:val="000000" w:themeColor="text1"/>
          <w:sz w:val="20"/>
          <w:szCs w:val="20"/>
          <w:lang w:val="en-US"/>
        </w:rPr>
        <w:t>Lessons Learned</w:t>
      </w:r>
      <w:r w:rsidRPr="008855EF">
        <w:rPr>
          <w:rFonts w:ascii="Century Schoolbook" w:hAnsi="Century Schoolbook"/>
          <w:color w:val="000000" w:themeColor="text1"/>
          <w:sz w:val="20"/>
          <w:szCs w:val="20"/>
          <w:lang w:val="en-US"/>
        </w:rPr>
        <w:t xml:space="preserve">: </w:t>
      </w:r>
      <w:r w:rsidRPr="008855EF">
        <w:rPr>
          <w:rFonts w:ascii="Century Schoolbook" w:hAnsi="Century Schoolbook"/>
          <w:iCs/>
          <w:color w:val="000000" w:themeColor="text1"/>
          <w:sz w:val="20"/>
          <w:szCs w:val="20"/>
          <w:lang w:val="en-US"/>
        </w:rPr>
        <w:t>John’s community (for whom and probably by whom the gospel was ultimately written) found itself later on in an adversarial relationship with its Jewish compatriots and with the institution of the synagogue. This stormy relationship is the immediate context of the practice in John of identifying “the Jews” with what John’s community came to consider one of the greatest sins—non-acceptance of/unbelief in the person of Jesus as the perfect embodiment of God on earth. Again, the Gospel of John retrojects its own conflicts to the figure of Jesus and his adversaries in the Gospel storyline.</w:t>
      </w:r>
    </w:p>
    <w:p w14:paraId="1996A707" w14:textId="77777777" w:rsidR="00936501" w:rsidRPr="008855EF" w:rsidRDefault="00936501" w:rsidP="00936501">
      <w:pPr>
        <w:widowControl w:val="0"/>
        <w:jc w:val="both"/>
        <w:rPr>
          <w:rFonts w:ascii="Century Schoolbook" w:hAnsi="Century Schoolbook"/>
          <w:b/>
          <w:color w:val="000000" w:themeColor="text1"/>
          <w:sz w:val="20"/>
          <w:szCs w:val="20"/>
          <w:lang w:val="en-US"/>
        </w:rPr>
      </w:pPr>
    </w:p>
    <w:p w14:paraId="34B0E121" w14:textId="747DCFB7" w:rsidR="00304E1E" w:rsidRPr="00304E1E" w:rsidRDefault="00304E1E" w:rsidP="00936501">
      <w:pPr>
        <w:widowControl w:val="0"/>
        <w:jc w:val="both"/>
        <w:rPr>
          <w:rFonts w:ascii="Century Schoolbook" w:hAnsi="Century Schoolbook"/>
          <w:color w:val="000000" w:themeColor="text1"/>
          <w:sz w:val="22"/>
          <w:szCs w:val="22"/>
          <w:lang w:val="en-US"/>
        </w:rPr>
      </w:pPr>
      <w:r w:rsidRPr="00304E1E">
        <w:rPr>
          <w:rFonts w:ascii="Century Schoolbook" w:hAnsi="Century Schoolbook"/>
          <w:b/>
          <w:color w:val="000000" w:themeColor="text1"/>
          <w:sz w:val="22"/>
          <w:szCs w:val="22"/>
          <w:lang w:val="en-US"/>
        </w:rPr>
        <w:t>Question #3</w:t>
      </w:r>
      <w:r w:rsidRPr="00304E1E">
        <w:rPr>
          <w:rFonts w:ascii="Century Schoolbook" w:hAnsi="Century Schoolbook"/>
          <w:color w:val="000000" w:themeColor="text1"/>
          <w:sz w:val="22"/>
          <w:szCs w:val="22"/>
          <w:lang w:val="en-US"/>
        </w:rPr>
        <w:t>: Why did John, chronologically the last canonical gospel to be written, become arguably the most influential and important gospel for much of Christianity’s 2000+ year history, surpassing even the earlier-to-be-written Synoptic Gospels?</w:t>
      </w:r>
    </w:p>
    <w:p w14:paraId="264FE0CB" w14:textId="77777777" w:rsidR="008855EF" w:rsidRPr="00304E1E" w:rsidRDefault="00304E1E" w:rsidP="008855EF">
      <w:pPr>
        <w:widowControl w:val="0"/>
        <w:jc w:val="both"/>
        <w:rPr>
          <w:rFonts w:ascii="Century Schoolbook" w:hAnsi="Century Schoolbook"/>
          <w:color w:val="000000" w:themeColor="text1"/>
          <w:sz w:val="22"/>
          <w:szCs w:val="22"/>
          <w:lang w:val="en-US"/>
        </w:rPr>
      </w:pPr>
      <w:r w:rsidRPr="008855EF">
        <w:rPr>
          <w:rFonts w:ascii="Century Schoolbook" w:hAnsi="Century Schoolbook"/>
          <w:b/>
          <w:color w:val="000000" w:themeColor="text1"/>
          <w:sz w:val="20"/>
          <w:szCs w:val="20"/>
          <w:lang w:val="en-US"/>
        </w:rPr>
        <w:t>Lessons Learned</w:t>
      </w:r>
      <w:r w:rsidRPr="008855EF">
        <w:rPr>
          <w:rFonts w:ascii="Century Schoolbook" w:hAnsi="Century Schoolbook"/>
          <w:color w:val="000000" w:themeColor="text1"/>
          <w:sz w:val="20"/>
          <w:szCs w:val="20"/>
          <w:lang w:val="en-US"/>
        </w:rPr>
        <w:t xml:space="preserve">: </w:t>
      </w:r>
      <w:r w:rsidRPr="008855EF">
        <w:rPr>
          <w:rFonts w:ascii="Century Schoolbook" w:hAnsi="Century Schoolbook"/>
          <w:iCs/>
          <w:color w:val="000000" w:themeColor="text1"/>
          <w:sz w:val="20"/>
          <w:szCs w:val="20"/>
          <w:lang w:val="en-US"/>
        </w:rPr>
        <w:t xml:space="preserve">John’s gospel shows us the immense impact Jesus continued to have on succeeding generations of </w:t>
      </w:r>
      <w:r w:rsidRPr="008855EF">
        <w:rPr>
          <w:rFonts w:ascii="Century Schoolbook" w:hAnsi="Century Schoolbook"/>
          <w:iCs/>
          <w:color w:val="000000" w:themeColor="text1"/>
          <w:sz w:val="20"/>
          <w:szCs w:val="20"/>
          <w:lang w:val="en-US"/>
        </w:rPr>
        <w:lastRenderedPageBreak/>
        <w:t>Christians. The proof is that by the late first century CE, Christians felt that a narrative and intuitive way of describing Jesus was no longer sufficient. A more inferential and doctrinal description of Jesus was also felt to be necessary. John’s gospel is one such early expression of this experience. It excels in this quality far above the other canonical gospels. Since John identifies Jesus as closely as possible with God, it played a crucial role in the eventual declaration of Jesus as not only human but also divine, having the same essence as the Father (confer the Nicene Creed). Since this doctrine became the most important one in Christian history, John secured a place for itself as arguably the most important of the canonical gospels.</w:t>
      </w:r>
    </w:p>
    <w:p w14:paraId="4BF94F08" w14:textId="77777777" w:rsidR="00A06EB9" w:rsidRDefault="00A06EB9" w:rsidP="00304E1E">
      <w:pPr>
        <w:widowControl w:val="0"/>
        <w:jc w:val="both"/>
        <w:rPr>
          <w:rFonts w:ascii="Century Schoolbook" w:hAnsi="Century Schoolbook"/>
          <w:b/>
          <w:color w:val="000000" w:themeColor="text1"/>
          <w:sz w:val="22"/>
          <w:szCs w:val="22"/>
          <w:lang w:val="en-US"/>
        </w:rPr>
      </w:pPr>
    </w:p>
    <w:p w14:paraId="10F49009" w14:textId="77777777" w:rsidR="000F432D" w:rsidRDefault="000F432D" w:rsidP="00304E1E">
      <w:pPr>
        <w:widowControl w:val="0"/>
        <w:jc w:val="both"/>
        <w:rPr>
          <w:rFonts w:ascii="Century Schoolbook" w:hAnsi="Century Schoolbook"/>
          <w:b/>
          <w:color w:val="000000" w:themeColor="text1"/>
          <w:sz w:val="22"/>
          <w:szCs w:val="22"/>
          <w:lang w:val="en-US"/>
        </w:rPr>
      </w:pPr>
    </w:p>
    <w:p w14:paraId="17A08425" w14:textId="77777777" w:rsidR="000F432D" w:rsidRDefault="000F432D" w:rsidP="00304E1E">
      <w:pPr>
        <w:widowControl w:val="0"/>
        <w:jc w:val="both"/>
        <w:rPr>
          <w:rFonts w:ascii="Century Schoolbook" w:hAnsi="Century Schoolbook"/>
          <w:b/>
          <w:color w:val="000000" w:themeColor="text1"/>
          <w:sz w:val="22"/>
          <w:szCs w:val="22"/>
          <w:lang w:val="en-US"/>
        </w:rPr>
      </w:pPr>
    </w:p>
    <w:p w14:paraId="04A0945A" w14:textId="134534F0" w:rsidR="00304E1E" w:rsidRPr="00936501" w:rsidRDefault="00304E1E" w:rsidP="00304E1E">
      <w:pPr>
        <w:widowControl w:val="0"/>
        <w:jc w:val="both"/>
        <w:rPr>
          <w:rFonts w:ascii="Century Schoolbook" w:hAnsi="Century Schoolbook"/>
          <w:b/>
          <w:color w:val="000000" w:themeColor="text1"/>
          <w:sz w:val="18"/>
          <w:szCs w:val="18"/>
          <w:lang w:val="en-US"/>
        </w:rPr>
      </w:pPr>
      <w:r w:rsidRPr="00304E1E">
        <w:rPr>
          <w:rFonts w:ascii="Century Schoolbook" w:hAnsi="Century Schoolbook"/>
          <w:b/>
          <w:color w:val="000000" w:themeColor="text1"/>
          <w:sz w:val="18"/>
          <w:szCs w:val="18"/>
          <w:lang w:val="en-US"/>
        </w:rPr>
        <w:t>Acknowledgement</w:t>
      </w:r>
    </w:p>
    <w:p w14:paraId="0E05E595" w14:textId="77777777" w:rsidR="00304E1E" w:rsidRPr="00304E1E" w:rsidRDefault="00304E1E" w:rsidP="00304E1E">
      <w:pPr>
        <w:widowControl w:val="0"/>
        <w:jc w:val="both"/>
        <w:rPr>
          <w:rFonts w:ascii="Century Schoolbook" w:hAnsi="Century Schoolbook"/>
          <w:b/>
          <w:color w:val="000000" w:themeColor="text1"/>
          <w:sz w:val="18"/>
          <w:szCs w:val="18"/>
          <w:lang w:val="en-US"/>
        </w:rPr>
      </w:pPr>
    </w:p>
    <w:p w14:paraId="1F67F5F9" w14:textId="77777777" w:rsidR="00304E1E" w:rsidRPr="00304E1E" w:rsidRDefault="00304E1E" w:rsidP="00304E1E">
      <w:pPr>
        <w:widowControl w:val="0"/>
        <w:ind w:firstLine="357"/>
        <w:jc w:val="both"/>
        <w:rPr>
          <w:rFonts w:ascii="Century Schoolbook" w:hAnsi="Century Schoolbook"/>
          <w:color w:val="000000" w:themeColor="text1"/>
          <w:sz w:val="18"/>
          <w:szCs w:val="18"/>
          <w:lang w:val="en-US"/>
        </w:rPr>
      </w:pPr>
      <w:r w:rsidRPr="00304E1E">
        <w:rPr>
          <w:rFonts w:ascii="Century Schoolbook" w:hAnsi="Century Schoolbook"/>
          <w:color w:val="000000" w:themeColor="text1"/>
          <w:sz w:val="18"/>
          <w:szCs w:val="18"/>
          <w:lang w:val="en-US"/>
        </w:rPr>
        <w:t>I have written this article in grateful remembrance of the late Donald Gelpi, S.J., who was my professor at the Graduate Theological Union, Berkeley, CA. Thank you, Don, for showing us, as a teacher and in your scholarly work, how putting the biblical text at the center of the theological task looks like.</w:t>
      </w:r>
    </w:p>
    <w:p w14:paraId="3A35984F" w14:textId="77777777" w:rsidR="00295C41" w:rsidRPr="00A50A13" w:rsidRDefault="00295C41" w:rsidP="00295C41">
      <w:pPr>
        <w:widowControl w:val="0"/>
        <w:adjustRightInd w:val="0"/>
        <w:snapToGrid w:val="0"/>
        <w:ind w:firstLine="357"/>
        <w:jc w:val="both"/>
        <w:rPr>
          <w:rFonts w:ascii="Century Schoolbook" w:hAnsi="Century Schoolbook"/>
          <w:iCs/>
          <w:color w:val="000000" w:themeColor="text1"/>
          <w:sz w:val="22"/>
          <w:szCs w:val="22"/>
        </w:rPr>
      </w:pPr>
    </w:p>
    <w:p w14:paraId="3520D043" w14:textId="77777777" w:rsidR="00295C41" w:rsidRPr="00A50A13" w:rsidRDefault="00295C41" w:rsidP="00295C41">
      <w:pPr>
        <w:jc w:val="both"/>
        <w:rPr>
          <w:rFonts w:ascii="Century Schoolbook" w:hAnsi="Century Schoolbook"/>
          <w:iCs/>
          <w:color w:val="000000" w:themeColor="text1"/>
          <w:sz w:val="22"/>
          <w:szCs w:val="22"/>
          <w:lang w:val="it-IT"/>
        </w:rPr>
      </w:pPr>
    </w:p>
    <w:p w14:paraId="7830FEA6" w14:textId="77777777" w:rsidR="00295C41" w:rsidRPr="00A50A13" w:rsidRDefault="00295C41" w:rsidP="00295C41">
      <w:pPr>
        <w:jc w:val="both"/>
        <w:rPr>
          <w:rFonts w:ascii="Century Schoolbook" w:hAnsi="Century Schoolbook"/>
          <w:b/>
          <w:bCs/>
          <w:iCs/>
          <w:color w:val="000000" w:themeColor="text1"/>
          <w:sz w:val="18"/>
          <w:szCs w:val="18"/>
          <w:lang w:val="it-IT"/>
        </w:rPr>
      </w:pPr>
      <w:r w:rsidRPr="00A50A13">
        <w:rPr>
          <w:rFonts w:ascii="Century Schoolbook" w:hAnsi="Century Schoolbook"/>
          <w:b/>
          <w:bCs/>
          <w:iCs/>
          <w:color w:val="000000" w:themeColor="text1"/>
          <w:sz w:val="18"/>
          <w:szCs w:val="18"/>
          <w:lang w:val="it-IT"/>
        </w:rPr>
        <w:t>About the Author</w:t>
      </w:r>
    </w:p>
    <w:p w14:paraId="0AA6149A" w14:textId="77777777" w:rsidR="00295C41" w:rsidRPr="00A50A13" w:rsidRDefault="00295C41" w:rsidP="00295C41">
      <w:pPr>
        <w:jc w:val="both"/>
        <w:rPr>
          <w:rFonts w:ascii="Century Schoolbook" w:eastAsiaTheme="minorHAnsi" w:hAnsi="Century Schoolbook"/>
          <w:color w:val="000000" w:themeColor="text1"/>
          <w:sz w:val="18"/>
          <w:szCs w:val="18"/>
        </w:rPr>
      </w:pPr>
    </w:p>
    <w:p w14:paraId="207119CF" w14:textId="3B1687F3" w:rsidR="00295C41" w:rsidRPr="00A50A13" w:rsidRDefault="00744201" w:rsidP="008C257F">
      <w:pPr>
        <w:jc w:val="both"/>
        <w:rPr>
          <w:rFonts w:ascii="Century Schoolbook" w:eastAsiaTheme="minorHAnsi" w:hAnsi="Century Schoolbook"/>
          <w:color w:val="000000" w:themeColor="text1"/>
          <w:sz w:val="17"/>
          <w:szCs w:val="17"/>
        </w:rPr>
      </w:pPr>
      <w:r w:rsidRPr="00744201">
        <w:rPr>
          <w:rFonts w:ascii="Century Schoolbook" w:eastAsiaTheme="minorHAnsi" w:hAnsi="Century Schoolbook"/>
          <w:color w:val="000000" w:themeColor="text1"/>
          <w:sz w:val="17"/>
          <w:szCs w:val="17"/>
          <w:lang w:val="en-US"/>
        </w:rPr>
        <w:t xml:space="preserve">A proud Filipino-Japanese-Canadian, Julius-Kei Kato is associate professor of Biblical &amp; Religious Studies at King's University College-Western University, London, Ontario, Canada. He holds an SSL (Licentiate in Sacred Scriptures) from the Pontifical Biblical Institute in Rome, Italy and a PhD in Systematic and Philosophical Theology (with a focus in Hermeneutics) from the Graduate Theological Union, Berkeley, California, USA. He has taught as a visiting professor at the Sophia University and </w:t>
      </w:r>
      <w:proofErr w:type="spellStart"/>
      <w:r w:rsidRPr="00744201">
        <w:rPr>
          <w:rFonts w:ascii="Century Schoolbook" w:eastAsiaTheme="minorHAnsi" w:hAnsi="Century Schoolbook"/>
          <w:color w:val="000000" w:themeColor="text1"/>
          <w:sz w:val="17"/>
          <w:szCs w:val="17"/>
          <w:lang w:val="en-US"/>
        </w:rPr>
        <w:t>Kwansei</w:t>
      </w:r>
      <w:proofErr w:type="spellEnd"/>
      <w:r w:rsidRPr="00744201">
        <w:rPr>
          <w:rFonts w:ascii="Century Schoolbook" w:eastAsiaTheme="minorHAnsi" w:hAnsi="Century Schoolbook"/>
          <w:color w:val="000000" w:themeColor="text1"/>
          <w:sz w:val="17"/>
          <w:szCs w:val="17"/>
          <w:lang w:val="en-US"/>
        </w:rPr>
        <w:t xml:space="preserve"> </w:t>
      </w:r>
      <w:proofErr w:type="spellStart"/>
      <w:r w:rsidRPr="00744201">
        <w:rPr>
          <w:rFonts w:ascii="Century Schoolbook" w:eastAsiaTheme="minorHAnsi" w:hAnsi="Century Schoolbook"/>
          <w:color w:val="000000" w:themeColor="text1"/>
          <w:sz w:val="17"/>
          <w:szCs w:val="17"/>
          <w:lang w:val="en-US"/>
        </w:rPr>
        <w:t>Gakuin</w:t>
      </w:r>
      <w:proofErr w:type="spellEnd"/>
      <w:r w:rsidRPr="00744201">
        <w:rPr>
          <w:rFonts w:ascii="Century Schoolbook" w:eastAsiaTheme="minorHAnsi" w:hAnsi="Century Schoolbook"/>
          <w:color w:val="000000" w:themeColor="text1"/>
          <w:sz w:val="17"/>
          <w:szCs w:val="17"/>
          <w:lang w:val="en-US"/>
        </w:rPr>
        <w:t xml:space="preserve"> University in Japan and at the Ateneo de Manila University in the Philippines. He is the author of </w:t>
      </w:r>
      <w:r w:rsidRPr="00744201">
        <w:rPr>
          <w:rFonts w:ascii="Century Schoolbook" w:eastAsiaTheme="minorHAnsi" w:hAnsi="Century Schoolbook"/>
          <w:i/>
          <w:iCs/>
          <w:color w:val="000000" w:themeColor="text1"/>
          <w:sz w:val="17"/>
          <w:szCs w:val="17"/>
          <w:lang w:val="en-US"/>
        </w:rPr>
        <w:t>How Immigrant Christians Living in Mixed Cultures Interpret Their Religion</w:t>
      </w:r>
      <w:r w:rsidRPr="00744201">
        <w:rPr>
          <w:rFonts w:ascii="Century Schoolbook" w:eastAsiaTheme="minorHAnsi" w:hAnsi="Century Schoolbook"/>
          <w:color w:val="000000" w:themeColor="text1"/>
          <w:sz w:val="17"/>
          <w:szCs w:val="17"/>
          <w:lang w:val="en-US"/>
        </w:rPr>
        <w:t xml:space="preserve"> (2012), </w:t>
      </w:r>
      <w:r w:rsidRPr="00744201">
        <w:rPr>
          <w:rFonts w:ascii="Century Schoolbook" w:eastAsiaTheme="minorHAnsi" w:hAnsi="Century Schoolbook"/>
          <w:i/>
          <w:iCs/>
          <w:color w:val="000000" w:themeColor="text1"/>
          <w:sz w:val="17"/>
          <w:szCs w:val="17"/>
          <w:lang w:val="en-US"/>
        </w:rPr>
        <w:t>Religious Language and Asian [North] American Hybridity</w:t>
      </w:r>
      <w:r w:rsidRPr="00744201">
        <w:rPr>
          <w:rFonts w:ascii="Century Schoolbook" w:eastAsiaTheme="minorHAnsi" w:hAnsi="Century Schoolbook"/>
          <w:color w:val="000000" w:themeColor="text1"/>
          <w:sz w:val="17"/>
          <w:szCs w:val="17"/>
          <w:lang w:val="en-US"/>
        </w:rPr>
        <w:t xml:space="preserve"> (2016), and </w:t>
      </w:r>
      <w:r w:rsidRPr="00744201">
        <w:rPr>
          <w:rFonts w:ascii="Century Schoolbook" w:eastAsiaTheme="minorHAnsi" w:hAnsi="Century Schoolbook"/>
          <w:i/>
          <w:iCs/>
          <w:color w:val="000000" w:themeColor="text1"/>
          <w:sz w:val="17"/>
          <w:szCs w:val="17"/>
          <w:lang w:val="en-US"/>
        </w:rPr>
        <w:t xml:space="preserve">Reading the Bible in a Secular Age: The New Testament as Spiritual Ancestry </w:t>
      </w:r>
      <w:r w:rsidRPr="00744201">
        <w:rPr>
          <w:rFonts w:ascii="Century Schoolbook" w:eastAsiaTheme="minorHAnsi" w:hAnsi="Century Schoolbook"/>
          <w:color w:val="000000" w:themeColor="text1"/>
          <w:sz w:val="17"/>
          <w:szCs w:val="17"/>
          <w:lang w:val="en-US"/>
        </w:rPr>
        <w:t>(2023).</w:t>
      </w:r>
      <w:r w:rsidR="008C257F">
        <w:rPr>
          <w:rFonts w:ascii="Century Schoolbook" w:eastAsiaTheme="minorHAnsi" w:hAnsi="Century Schoolbook"/>
          <w:color w:val="000000" w:themeColor="text1"/>
          <w:sz w:val="17"/>
          <w:szCs w:val="17"/>
          <w:lang w:val="en-US"/>
        </w:rPr>
        <w:t xml:space="preserve"> Email address: </w:t>
      </w:r>
      <w:r w:rsidR="008C257F" w:rsidRPr="008C257F">
        <w:rPr>
          <w:rFonts w:ascii="Century Schoolbook" w:eastAsiaTheme="minorHAnsi" w:hAnsi="Century Schoolbook"/>
          <w:color w:val="000000" w:themeColor="text1"/>
          <w:sz w:val="17"/>
          <w:szCs w:val="17"/>
        </w:rPr>
        <w:t>jkato@uwo.ca</w:t>
      </w:r>
    </w:p>
    <w:p w14:paraId="2DF7E714" w14:textId="77777777" w:rsidR="00295C41" w:rsidRPr="00A50A13" w:rsidRDefault="00295C41" w:rsidP="00295C41">
      <w:pPr>
        <w:jc w:val="both"/>
        <w:rPr>
          <w:rFonts w:ascii="Century Schoolbook" w:hAnsi="Century Schoolbook"/>
          <w:b/>
          <w:color w:val="000000" w:themeColor="text1"/>
          <w:sz w:val="20"/>
          <w:szCs w:val="20"/>
          <w:lang w:val="en-IN"/>
        </w:rPr>
      </w:pPr>
      <w:r w:rsidRPr="00A50A13">
        <w:rPr>
          <w:rFonts w:ascii="Century Schoolbook" w:hAnsi="Century Schoolbook"/>
          <w:b/>
          <w:color w:val="000000" w:themeColor="text1"/>
          <w:sz w:val="22"/>
          <w:szCs w:val="22"/>
          <w:lang w:val="en-IN"/>
        </w:rPr>
        <w:br w:type="column"/>
      </w:r>
      <w:r w:rsidRPr="00A50A13">
        <w:rPr>
          <w:rFonts w:ascii="Century Schoolbook" w:hAnsi="Century Schoolbook"/>
          <w:b/>
          <w:color w:val="000000" w:themeColor="text1"/>
          <w:sz w:val="20"/>
          <w:szCs w:val="20"/>
          <w:lang w:val="en-IN"/>
        </w:rPr>
        <w:lastRenderedPageBreak/>
        <w:t>Bibliography</w:t>
      </w:r>
    </w:p>
    <w:p w14:paraId="1A68ABAE" w14:textId="77777777" w:rsidR="00295C41" w:rsidRPr="00A50A13" w:rsidRDefault="00295C41" w:rsidP="00295C41">
      <w:pPr>
        <w:jc w:val="both"/>
        <w:rPr>
          <w:rFonts w:ascii="Century Schoolbook" w:hAnsi="Century Schoolbook"/>
          <w:b/>
          <w:bCs/>
          <w:color w:val="000000" w:themeColor="text1"/>
          <w:sz w:val="20"/>
          <w:szCs w:val="21"/>
          <w:lang w:val="en-US"/>
        </w:rPr>
      </w:pPr>
    </w:p>
    <w:p w14:paraId="58031D77"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Anderson, Paul N. </w:t>
      </w:r>
      <w:r w:rsidRPr="00304E1E">
        <w:rPr>
          <w:rFonts w:ascii="Century Schoolbook" w:hAnsi="Century Schoolbook"/>
          <w:bCs/>
          <w:i/>
          <w:iCs/>
          <w:color w:val="000000" w:themeColor="text1"/>
          <w:sz w:val="18"/>
          <w:szCs w:val="20"/>
          <w:lang w:val="en-US"/>
        </w:rPr>
        <w:t>The Riddles of the Fourth Gospel: An Introduction to John</w:t>
      </w:r>
      <w:r w:rsidRPr="00304E1E">
        <w:rPr>
          <w:rFonts w:ascii="Century Schoolbook" w:hAnsi="Century Schoolbook"/>
          <w:bCs/>
          <w:color w:val="000000" w:themeColor="text1"/>
          <w:sz w:val="18"/>
          <w:szCs w:val="20"/>
          <w:lang w:val="en-US"/>
        </w:rPr>
        <w:t>. Minneapolis: Fortress Press, 2011.</w:t>
      </w:r>
    </w:p>
    <w:p w14:paraId="102BD822" w14:textId="008AAEA5"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Anderson, Paul. “Why the Gospel of John is Fundamental to Jesus Research.” In </w:t>
      </w:r>
      <w:r w:rsidRPr="00304E1E">
        <w:rPr>
          <w:rFonts w:ascii="Century Schoolbook" w:hAnsi="Century Schoolbook"/>
          <w:bCs/>
          <w:i/>
          <w:iCs/>
          <w:color w:val="000000" w:themeColor="text1"/>
          <w:sz w:val="18"/>
          <w:szCs w:val="20"/>
          <w:lang w:val="en-US"/>
        </w:rPr>
        <w:t xml:space="preserve">Jesus Research: </w:t>
      </w:r>
      <w:r w:rsidR="00F24487">
        <w:rPr>
          <w:rFonts w:ascii="Century Schoolbook" w:hAnsi="Century Schoolbook"/>
          <w:bCs/>
          <w:i/>
          <w:iCs/>
          <w:color w:val="000000" w:themeColor="text1"/>
          <w:sz w:val="18"/>
          <w:szCs w:val="20"/>
          <w:lang w:val="en-US"/>
        </w:rPr>
        <w:t>T</w:t>
      </w:r>
      <w:r w:rsidRPr="00304E1E">
        <w:rPr>
          <w:rFonts w:ascii="Century Schoolbook" w:hAnsi="Century Schoolbook"/>
          <w:bCs/>
          <w:i/>
          <w:iCs/>
          <w:color w:val="000000" w:themeColor="text1"/>
          <w:sz w:val="18"/>
          <w:szCs w:val="20"/>
          <w:lang w:val="en-US"/>
        </w:rPr>
        <w:t>he Gospel of John in Historical Inquiry</w:t>
      </w:r>
      <w:r w:rsidR="00F24487">
        <w:rPr>
          <w:rFonts w:ascii="Century Schoolbook" w:hAnsi="Century Schoolbook"/>
          <w:bCs/>
          <w:color w:val="000000" w:themeColor="text1"/>
          <w:sz w:val="18"/>
          <w:szCs w:val="20"/>
          <w:lang w:val="en-US"/>
        </w:rPr>
        <w:t>,</w:t>
      </w:r>
      <w:r w:rsidRPr="00304E1E">
        <w:rPr>
          <w:rFonts w:ascii="Century Schoolbook" w:hAnsi="Century Schoolbook"/>
          <w:bCs/>
          <w:color w:val="000000" w:themeColor="text1"/>
          <w:sz w:val="18"/>
          <w:szCs w:val="20"/>
          <w:lang w:val="en-US"/>
        </w:rPr>
        <w:t xml:space="preserve"> </w:t>
      </w:r>
      <w:r w:rsidR="00F24487">
        <w:rPr>
          <w:rFonts w:ascii="Century Schoolbook" w:hAnsi="Century Schoolbook"/>
          <w:bCs/>
          <w:color w:val="000000" w:themeColor="text1"/>
          <w:sz w:val="18"/>
          <w:szCs w:val="20"/>
          <w:lang w:val="en-US"/>
        </w:rPr>
        <w:t>e</w:t>
      </w:r>
      <w:r w:rsidRPr="00304E1E">
        <w:rPr>
          <w:rFonts w:ascii="Century Schoolbook" w:hAnsi="Century Schoolbook"/>
          <w:bCs/>
          <w:color w:val="000000" w:themeColor="text1"/>
          <w:sz w:val="18"/>
          <w:szCs w:val="20"/>
          <w:lang w:val="en-US"/>
        </w:rPr>
        <w:t>dited by James H. Charlesworth and Jolyon Pruszinski, 7-46. New York: Bloomsbury T&amp;T Clark, 2019.</w:t>
      </w:r>
    </w:p>
    <w:p w14:paraId="4DC3CC86"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Anderson, Paul, Felix Just and Tom Thatcher, eds. </w:t>
      </w:r>
      <w:r w:rsidRPr="00304E1E">
        <w:rPr>
          <w:rFonts w:ascii="Century Schoolbook" w:hAnsi="Century Schoolbook"/>
          <w:bCs/>
          <w:i/>
          <w:iCs/>
          <w:color w:val="000000" w:themeColor="text1"/>
          <w:sz w:val="18"/>
          <w:szCs w:val="20"/>
          <w:lang w:val="en-US"/>
        </w:rPr>
        <w:t>John, Jesus, and History, Volume 1: Critical Appraisals of Critical Views</w:t>
      </w:r>
      <w:r w:rsidRPr="00304E1E">
        <w:rPr>
          <w:rFonts w:ascii="Century Schoolbook" w:hAnsi="Century Schoolbook"/>
          <w:bCs/>
          <w:color w:val="000000" w:themeColor="text1"/>
          <w:sz w:val="18"/>
          <w:szCs w:val="20"/>
          <w:lang w:val="en-US"/>
        </w:rPr>
        <w:t>. Atlanta: Society of Biblical Literature, 2007.</w:t>
      </w:r>
    </w:p>
    <w:p w14:paraId="29E4E070"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Anderson, Paul, Felix Just and Tom Thatcher, eds.  </w:t>
      </w:r>
      <w:r w:rsidRPr="00304E1E">
        <w:rPr>
          <w:rFonts w:ascii="Century Schoolbook" w:hAnsi="Century Schoolbook"/>
          <w:bCs/>
          <w:i/>
          <w:iCs/>
          <w:color w:val="000000" w:themeColor="text1"/>
          <w:sz w:val="18"/>
          <w:szCs w:val="20"/>
          <w:lang w:val="en-US"/>
        </w:rPr>
        <w:t>John, Jesus, and History, Volume 2: Aspects of Historicity in the Fourth Gospel</w:t>
      </w:r>
      <w:r w:rsidRPr="00304E1E">
        <w:rPr>
          <w:rFonts w:ascii="Century Schoolbook" w:hAnsi="Century Schoolbook"/>
          <w:bCs/>
          <w:color w:val="000000" w:themeColor="text1"/>
          <w:sz w:val="18"/>
          <w:szCs w:val="20"/>
          <w:lang w:val="en-US"/>
        </w:rPr>
        <w:t xml:space="preserve">. Atlanta: Society of Biblical Literature, 2009. </w:t>
      </w:r>
    </w:p>
    <w:p w14:paraId="574FDA5F"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Bauckham, Richard. </w:t>
      </w:r>
      <w:r w:rsidRPr="00304E1E">
        <w:rPr>
          <w:rFonts w:ascii="Century Schoolbook" w:hAnsi="Century Schoolbook"/>
          <w:bCs/>
          <w:i/>
          <w:iCs/>
          <w:color w:val="000000" w:themeColor="text1"/>
          <w:sz w:val="18"/>
          <w:szCs w:val="20"/>
          <w:lang w:val="en-US"/>
        </w:rPr>
        <w:t>The Testimony of the Beloved Disciple: Narrative, History, and Theology in the Gospel of John</w:t>
      </w:r>
      <w:r w:rsidRPr="00304E1E">
        <w:rPr>
          <w:rFonts w:ascii="Century Schoolbook" w:hAnsi="Century Schoolbook"/>
          <w:bCs/>
          <w:color w:val="000000" w:themeColor="text1"/>
          <w:sz w:val="18"/>
          <w:szCs w:val="20"/>
          <w:lang w:val="en-US"/>
        </w:rPr>
        <w:t xml:space="preserve">. Grand Rapids, MI: Baker Academic, 2007. </w:t>
      </w:r>
    </w:p>
    <w:p w14:paraId="22AB216B"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Borg, Marcus. </w:t>
      </w:r>
      <w:r w:rsidRPr="00304E1E">
        <w:rPr>
          <w:rFonts w:ascii="Century Schoolbook" w:hAnsi="Century Schoolbook"/>
          <w:bCs/>
          <w:i/>
          <w:iCs/>
          <w:color w:val="000000" w:themeColor="text1"/>
          <w:sz w:val="18"/>
          <w:szCs w:val="20"/>
          <w:lang w:val="en-US"/>
        </w:rPr>
        <w:t>Meeting Jesus Again for the First Time: The Historical Jesus &amp; the Heart of Contemporary Faith</w:t>
      </w:r>
      <w:r w:rsidRPr="00304E1E">
        <w:rPr>
          <w:rFonts w:ascii="Century Schoolbook" w:hAnsi="Century Schoolbook"/>
          <w:bCs/>
          <w:color w:val="000000" w:themeColor="text1"/>
          <w:sz w:val="18"/>
          <w:szCs w:val="20"/>
          <w:lang w:val="en-US"/>
        </w:rPr>
        <w:t>. New York: Harper, 1994.</w:t>
      </w:r>
    </w:p>
    <w:p w14:paraId="6A8AB634"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Borg, Marcus. </w:t>
      </w:r>
      <w:r w:rsidRPr="00304E1E">
        <w:rPr>
          <w:rFonts w:ascii="Century Schoolbook" w:hAnsi="Century Schoolbook"/>
          <w:bCs/>
          <w:i/>
          <w:iCs/>
          <w:color w:val="000000" w:themeColor="text1"/>
          <w:sz w:val="18"/>
          <w:szCs w:val="20"/>
          <w:lang w:val="en-US"/>
        </w:rPr>
        <w:t>Reading the Bible Again for the First Time</w:t>
      </w:r>
      <w:r w:rsidRPr="00304E1E">
        <w:rPr>
          <w:rFonts w:ascii="Century Schoolbook" w:hAnsi="Century Schoolbook"/>
          <w:bCs/>
          <w:color w:val="000000" w:themeColor="text1"/>
          <w:sz w:val="18"/>
          <w:szCs w:val="20"/>
          <w:lang w:val="en-US"/>
        </w:rPr>
        <w:t>. New York: Harper, 2001.</w:t>
      </w:r>
    </w:p>
    <w:p w14:paraId="5FA85F2B"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Brown, Raymond E. </w:t>
      </w:r>
      <w:r w:rsidRPr="00304E1E">
        <w:rPr>
          <w:rFonts w:ascii="Century Schoolbook" w:hAnsi="Century Schoolbook"/>
          <w:bCs/>
          <w:i/>
          <w:iCs/>
          <w:color w:val="000000" w:themeColor="text1"/>
          <w:sz w:val="18"/>
          <w:szCs w:val="20"/>
          <w:lang w:val="en-US"/>
        </w:rPr>
        <w:t>The Community of the Beloved Disciple: The Life, Loves, and Hates of an Individual Church in New Testament Times</w:t>
      </w:r>
      <w:r w:rsidRPr="00304E1E">
        <w:rPr>
          <w:rFonts w:ascii="Century Schoolbook" w:hAnsi="Century Schoolbook"/>
          <w:bCs/>
          <w:color w:val="000000" w:themeColor="text1"/>
          <w:sz w:val="18"/>
          <w:szCs w:val="20"/>
          <w:lang w:val="en-US"/>
        </w:rPr>
        <w:t>. New York, Mahwah: Paulist, 1979.</w:t>
      </w:r>
    </w:p>
    <w:p w14:paraId="19225056"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Carroll, James. </w:t>
      </w:r>
      <w:r w:rsidRPr="00304E1E">
        <w:rPr>
          <w:rFonts w:ascii="Century Schoolbook" w:hAnsi="Century Schoolbook"/>
          <w:bCs/>
          <w:i/>
          <w:iCs/>
          <w:color w:val="000000" w:themeColor="text1"/>
          <w:sz w:val="18"/>
          <w:szCs w:val="20"/>
          <w:lang w:val="en-US"/>
        </w:rPr>
        <w:t>Constantine’s Sword: The Church and the Jews</w:t>
      </w:r>
      <w:r w:rsidRPr="00304E1E">
        <w:rPr>
          <w:rFonts w:ascii="Century Schoolbook" w:hAnsi="Century Schoolbook"/>
          <w:bCs/>
          <w:color w:val="000000" w:themeColor="text1"/>
          <w:sz w:val="18"/>
          <w:szCs w:val="20"/>
          <w:lang w:val="en-US"/>
        </w:rPr>
        <w:t xml:space="preserve">. Boston: Houghton Mifflin Co, 2001. </w:t>
      </w:r>
    </w:p>
    <w:p w14:paraId="7FC17DA2"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Casey, Maurice. </w:t>
      </w:r>
      <w:r w:rsidRPr="00304E1E">
        <w:rPr>
          <w:rFonts w:ascii="Century Schoolbook" w:hAnsi="Century Schoolbook"/>
          <w:bCs/>
          <w:i/>
          <w:iCs/>
          <w:color w:val="000000" w:themeColor="text1"/>
          <w:sz w:val="18"/>
          <w:szCs w:val="20"/>
          <w:lang w:val="en-US"/>
        </w:rPr>
        <w:t>From Jewish Prophet to Gentile God: The Origins and Development of New Testament Christology</w:t>
      </w:r>
      <w:r w:rsidRPr="00304E1E">
        <w:rPr>
          <w:rFonts w:ascii="Century Schoolbook" w:hAnsi="Century Schoolbook"/>
          <w:bCs/>
          <w:color w:val="000000" w:themeColor="text1"/>
          <w:sz w:val="18"/>
          <w:szCs w:val="20"/>
          <w:lang w:val="en-US"/>
        </w:rPr>
        <w:t>. Cambridge: James Clarke &amp; Co./Louisville, KY: Westminster John Knox Press, 1991.</w:t>
      </w:r>
    </w:p>
    <w:p w14:paraId="6CA54BD4"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Casey, Maurice. </w:t>
      </w:r>
      <w:r w:rsidRPr="00304E1E">
        <w:rPr>
          <w:rFonts w:ascii="Century Schoolbook" w:hAnsi="Century Schoolbook"/>
          <w:bCs/>
          <w:i/>
          <w:iCs/>
          <w:color w:val="000000" w:themeColor="text1"/>
          <w:sz w:val="18"/>
          <w:szCs w:val="20"/>
          <w:lang w:val="en-US"/>
        </w:rPr>
        <w:t xml:space="preserve">Is John’s Gospel </w:t>
      </w:r>
      <w:proofErr w:type="gramStart"/>
      <w:r w:rsidRPr="00304E1E">
        <w:rPr>
          <w:rFonts w:ascii="Century Schoolbook" w:hAnsi="Century Schoolbook"/>
          <w:bCs/>
          <w:i/>
          <w:iCs/>
          <w:color w:val="000000" w:themeColor="text1"/>
          <w:sz w:val="18"/>
          <w:szCs w:val="20"/>
          <w:lang w:val="en-US"/>
        </w:rPr>
        <w:t>True?</w:t>
      </w:r>
      <w:r w:rsidRPr="00304E1E">
        <w:rPr>
          <w:rFonts w:ascii="Century Schoolbook" w:hAnsi="Century Schoolbook"/>
          <w:bCs/>
          <w:color w:val="000000" w:themeColor="text1"/>
          <w:sz w:val="18"/>
          <w:szCs w:val="20"/>
          <w:lang w:val="en-US"/>
        </w:rPr>
        <w:t>.</w:t>
      </w:r>
      <w:proofErr w:type="gramEnd"/>
      <w:r w:rsidRPr="00304E1E">
        <w:rPr>
          <w:rFonts w:ascii="Century Schoolbook" w:hAnsi="Century Schoolbook"/>
          <w:bCs/>
          <w:color w:val="000000" w:themeColor="text1"/>
          <w:sz w:val="18"/>
          <w:szCs w:val="20"/>
          <w:lang w:val="en-US"/>
        </w:rPr>
        <w:t xml:space="preserve"> London and New York: Routledge, 1996.</w:t>
      </w:r>
    </w:p>
    <w:p w14:paraId="69115D6F"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Chilton, Bruce and Jacob Neusner, </w:t>
      </w:r>
      <w:r w:rsidRPr="00304E1E">
        <w:rPr>
          <w:rFonts w:ascii="Century Schoolbook" w:hAnsi="Century Schoolbook"/>
          <w:bCs/>
          <w:i/>
          <w:iCs/>
          <w:color w:val="000000" w:themeColor="text1"/>
          <w:sz w:val="18"/>
          <w:szCs w:val="20"/>
          <w:lang w:val="en-US"/>
        </w:rPr>
        <w:t>Judaism in the New Testament: Practices and Beliefs</w:t>
      </w:r>
      <w:r w:rsidRPr="00304E1E">
        <w:rPr>
          <w:rFonts w:ascii="Century Schoolbook" w:hAnsi="Century Schoolbook"/>
          <w:bCs/>
          <w:color w:val="000000" w:themeColor="text1"/>
          <w:sz w:val="18"/>
          <w:szCs w:val="20"/>
          <w:lang w:val="en-US"/>
        </w:rPr>
        <w:t>. New York: Routledge, 1995.</w:t>
      </w:r>
    </w:p>
    <w:p w14:paraId="0A8A3644"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proofErr w:type="spellStart"/>
      <w:r w:rsidRPr="00304E1E">
        <w:rPr>
          <w:rFonts w:ascii="Century Schoolbook" w:hAnsi="Century Schoolbook"/>
          <w:bCs/>
          <w:color w:val="000000" w:themeColor="text1"/>
          <w:sz w:val="18"/>
          <w:szCs w:val="20"/>
          <w:lang w:val="en-US"/>
        </w:rPr>
        <w:t>Denaux</w:t>
      </w:r>
      <w:proofErr w:type="spellEnd"/>
      <w:r w:rsidRPr="00304E1E">
        <w:rPr>
          <w:rFonts w:ascii="Century Schoolbook" w:hAnsi="Century Schoolbook"/>
          <w:bCs/>
          <w:color w:val="000000" w:themeColor="text1"/>
          <w:sz w:val="18"/>
          <w:szCs w:val="20"/>
          <w:lang w:val="en-US"/>
        </w:rPr>
        <w:t xml:space="preserve">, Adelbert, ed. </w:t>
      </w:r>
      <w:r w:rsidRPr="00304E1E">
        <w:rPr>
          <w:rFonts w:ascii="Century Schoolbook" w:hAnsi="Century Schoolbook"/>
          <w:bCs/>
          <w:i/>
          <w:iCs/>
          <w:color w:val="000000" w:themeColor="text1"/>
          <w:sz w:val="18"/>
          <w:szCs w:val="20"/>
          <w:lang w:val="en-US"/>
        </w:rPr>
        <w:t>John and the Synoptics</w:t>
      </w:r>
      <w:r w:rsidRPr="00304E1E">
        <w:rPr>
          <w:rFonts w:ascii="Century Schoolbook" w:hAnsi="Century Schoolbook"/>
          <w:bCs/>
          <w:color w:val="000000" w:themeColor="text1"/>
          <w:sz w:val="18"/>
          <w:szCs w:val="20"/>
          <w:lang w:val="en-US"/>
        </w:rPr>
        <w:t>. Leuven: Leuven University Press, 1992.</w:t>
      </w:r>
    </w:p>
    <w:p w14:paraId="7484BA86"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Dunn, James D.G. </w:t>
      </w:r>
      <w:r w:rsidRPr="00304E1E">
        <w:rPr>
          <w:rFonts w:ascii="Century Schoolbook" w:hAnsi="Century Schoolbook"/>
          <w:bCs/>
          <w:i/>
          <w:iCs/>
          <w:color w:val="000000" w:themeColor="text1"/>
          <w:sz w:val="18"/>
          <w:szCs w:val="20"/>
          <w:lang w:val="en-US"/>
        </w:rPr>
        <w:t>Did the First Christians Worship Jesus? The New Testament Evidence</w:t>
      </w:r>
      <w:r w:rsidRPr="00304E1E">
        <w:rPr>
          <w:rFonts w:ascii="Century Schoolbook" w:hAnsi="Century Schoolbook"/>
          <w:bCs/>
          <w:color w:val="000000" w:themeColor="text1"/>
          <w:sz w:val="18"/>
          <w:szCs w:val="20"/>
          <w:lang w:val="en-US"/>
        </w:rPr>
        <w:t>. Louisville, KY: Westminster John Knox Press, 2010.</w:t>
      </w:r>
    </w:p>
    <w:p w14:paraId="1DC188B7"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Ehrman, Bart. </w:t>
      </w:r>
      <w:r w:rsidRPr="00304E1E">
        <w:rPr>
          <w:rFonts w:ascii="Century Schoolbook" w:hAnsi="Century Schoolbook"/>
          <w:bCs/>
          <w:i/>
          <w:iCs/>
          <w:color w:val="000000" w:themeColor="text1"/>
          <w:sz w:val="18"/>
          <w:szCs w:val="20"/>
          <w:lang w:val="en-US"/>
        </w:rPr>
        <w:t>Forged: Writing in the Name of God—Why the Bible's Authors Are Not Who We Think They Are</w:t>
      </w:r>
      <w:r w:rsidRPr="00304E1E">
        <w:rPr>
          <w:rFonts w:ascii="Century Schoolbook" w:hAnsi="Century Schoolbook"/>
          <w:bCs/>
          <w:color w:val="000000" w:themeColor="text1"/>
          <w:sz w:val="18"/>
          <w:szCs w:val="20"/>
          <w:lang w:val="en-US"/>
        </w:rPr>
        <w:t>. New York: Oxford, 2012.</w:t>
      </w:r>
    </w:p>
    <w:p w14:paraId="24D726E0"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lastRenderedPageBreak/>
        <w:t xml:space="preserve">Fortna, Robert T. “The Gospel of John and the Historical Jesus.” In </w:t>
      </w:r>
      <w:r w:rsidRPr="00304E1E">
        <w:rPr>
          <w:rFonts w:ascii="Century Schoolbook" w:hAnsi="Century Schoolbook"/>
          <w:bCs/>
          <w:i/>
          <w:iCs/>
          <w:color w:val="000000" w:themeColor="text1"/>
          <w:sz w:val="18"/>
          <w:szCs w:val="20"/>
          <w:lang w:val="en-US"/>
        </w:rPr>
        <w:t>Profiles of Jesus</w:t>
      </w:r>
      <w:r w:rsidRPr="00304E1E">
        <w:rPr>
          <w:rFonts w:ascii="Century Schoolbook" w:hAnsi="Century Schoolbook"/>
          <w:bCs/>
          <w:color w:val="000000" w:themeColor="text1"/>
          <w:sz w:val="18"/>
          <w:szCs w:val="20"/>
          <w:lang w:val="en-US"/>
        </w:rPr>
        <w:t xml:space="preserve">, edited by Roy W. Hoover, 223-30. Santa Rosa, CA: </w:t>
      </w:r>
      <w:proofErr w:type="spellStart"/>
      <w:r w:rsidRPr="00304E1E">
        <w:rPr>
          <w:rFonts w:ascii="Century Schoolbook" w:hAnsi="Century Schoolbook"/>
          <w:bCs/>
          <w:color w:val="000000" w:themeColor="text1"/>
          <w:sz w:val="18"/>
          <w:szCs w:val="20"/>
          <w:lang w:val="en-US"/>
        </w:rPr>
        <w:t>Polebridge</w:t>
      </w:r>
      <w:proofErr w:type="spellEnd"/>
      <w:r w:rsidRPr="00304E1E">
        <w:rPr>
          <w:rFonts w:ascii="Century Schoolbook" w:hAnsi="Century Schoolbook"/>
          <w:bCs/>
          <w:color w:val="000000" w:themeColor="text1"/>
          <w:sz w:val="18"/>
          <w:szCs w:val="20"/>
          <w:lang w:val="en-US"/>
        </w:rPr>
        <w:t xml:space="preserve"> Press, 2002.</w:t>
      </w:r>
    </w:p>
    <w:p w14:paraId="79174F75"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Funk, Robert, Roy Hoover and the Jesus Seminar. </w:t>
      </w:r>
      <w:r w:rsidRPr="00304E1E">
        <w:rPr>
          <w:rFonts w:ascii="Century Schoolbook" w:hAnsi="Century Schoolbook"/>
          <w:bCs/>
          <w:i/>
          <w:iCs/>
          <w:color w:val="000000" w:themeColor="text1"/>
          <w:sz w:val="18"/>
          <w:szCs w:val="20"/>
          <w:lang w:val="en-US"/>
        </w:rPr>
        <w:t xml:space="preserve">The Five Gospels: What did Jesus Really </w:t>
      </w:r>
      <w:proofErr w:type="gramStart"/>
      <w:r w:rsidRPr="00304E1E">
        <w:rPr>
          <w:rFonts w:ascii="Century Schoolbook" w:hAnsi="Century Schoolbook"/>
          <w:bCs/>
          <w:i/>
          <w:iCs/>
          <w:color w:val="000000" w:themeColor="text1"/>
          <w:sz w:val="18"/>
          <w:szCs w:val="20"/>
          <w:lang w:val="en-US"/>
        </w:rPr>
        <w:t>Say?</w:t>
      </w:r>
      <w:r w:rsidRPr="00304E1E">
        <w:rPr>
          <w:rFonts w:ascii="Century Schoolbook" w:hAnsi="Century Schoolbook"/>
          <w:bCs/>
          <w:color w:val="000000" w:themeColor="text1"/>
          <w:sz w:val="18"/>
          <w:szCs w:val="20"/>
          <w:lang w:val="en-US"/>
        </w:rPr>
        <w:t>.</w:t>
      </w:r>
      <w:proofErr w:type="gramEnd"/>
      <w:r w:rsidRPr="00304E1E">
        <w:rPr>
          <w:rFonts w:ascii="Century Schoolbook" w:hAnsi="Century Schoolbook"/>
          <w:bCs/>
          <w:color w:val="000000" w:themeColor="text1"/>
          <w:sz w:val="18"/>
          <w:szCs w:val="20"/>
          <w:lang w:val="en-US"/>
        </w:rPr>
        <w:t xml:space="preserve"> San Francisco: Harper, 1997.</w:t>
      </w:r>
    </w:p>
    <w:p w14:paraId="34747E81" w14:textId="1401B682"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Garroway, Joshua. “</w:t>
      </w:r>
      <w:proofErr w:type="spellStart"/>
      <w:r w:rsidRPr="00304E1E">
        <w:rPr>
          <w:rFonts w:ascii="Century Schoolbook" w:hAnsi="Century Schoolbook"/>
          <w:bCs/>
          <w:color w:val="000000" w:themeColor="text1"/>
          <w:sz w:val="18"/>
          <w:szCs w:val="20"/>
          <w:lang w:val="en-US"/>
        </w:rPr>
        <w:t>Ioudaios</w:t>
      </w:r>
      <w:proofErr w:type="spellEnd"/>
      <w:r w:rsidRPr="00304E1E">
        <w:rPr>
          <w:rFonts w:ascii="Century Schoolbook" w:hAnsi="Century Schoolbook"/>
          <w:bCs/>
          <w:color w:val="000000" w:themeColor="text1"/>
          <w:sz w:val="18"/>
          <w:szCs w:val="20"/>
          <w:lang w:val="en-US"/>
        </w:rPr>
        <w:t xml:space="preserve">.” In </w:t>
      </w:r>
      <w:r w:rsidRPr="00304E1E">
        <w:rPr>
          <w:rFonts w:ascii="Century Schoolbook" w:hAnsi="Century Schoolbook"/>
          <w:bCs/>
          <w:i/>
          <w:iCs/>
          <w:color w:val="000000" w:themeColor="text1"/>
          <w:sz w:val="18"/>
          <w:szCs w:val="20"/>
          <w:lang w:val="en-US"/>
        </w:rPr>
        <w:t>The Jewish Annotated New Testament</w:t>
      </w:r>
      <w:r w:rsidRPr="00304E1E">
        <w:rPr>
          <w:rFonts w:ascii="Century Schoolbook" w:hAnsi="Century Schoolbook"/>
          <w:bCs/>
          <w:color w:val="000000" w:themeColor="text1"/>
          <w:sz w:val="18"/>
          <w:szCs w:val="20"/>
          <w:lang w:val="en-US"/>
        </w:rPr>
        <w:t>. 2</w:t>
      </w:r>
      <w:r w:rsidRPr="00304E1E">
        <w:rPr>
          <w:rFonts w:ascii="Century Schoolbook" w:hAnsi="Century Schoolbook"/>
          <w:bCs/>
          <w:color w:val="000000" w:themeColor="text1"/>
          <w:sz w:val="18"/>
          <w:szCs w:val="20"/>
          <w:vertAlign w:val="superscript"/>
          <w:lang w:val="en-US"/>
        </w:rPr>
        <w:t>nd</w:t>
      </w:r>
      <w:r w:rsidRPr="00304E1E">
        <w:rPr>
          <w:rFonts w:ascii="Century Schoolbook" w:hAnsi="Century Schoolbook"/>
          <w:bCs/>
          <w:color w:val="000000" w:themeColor="text1"/>
          <w:sz w:val="18"/>
          <w:szCs w:val="20"/>
          <w:lang w:val="en-US"/>
        </w:rPr>
        <w:t xml:space="preserve"> fully revised and expanded edition</w:t>
      </w:r>
      <w:r w:rsidR="00F24487">
        <w:rPr>
          <w:rFonts w:ascii="Century Schoolbook" w:hAnsi="Century Schoolbook"/>
          <w:bCs/>
          <w:color w:val="000000" w:themeColor="text1"/>
          <w:sz w:val="18"/>
          <w:szCs w:val="20"/>
          <w:lang w:val="en-US"/>
        </w:rPr>
        <w:t>,</w:t>
      </w:r>
      <w:r w:rsidRPr="00304E1E">
        <w:rPr>
          <w:rFonts w:ascii="Century Schoolbook" w:hAnsi="Century Schoolbook"/>
          <w:bCs/>
          <w:color w:val="000000" w:themeColor="text1"/>
          <w:sz w:val="18"/>
          <w:szCs w:val="20"/>
          <w:lang w:val="en-US"/>
        </w:rPr>
        <w:t xml:space="preserve"> </w:t>
      </w:r>
      <w:r w:rsidR="00F24487">
        <w:rPr>
          <w:rFonts w:ascii="Century Schoolbook" w:hAnsi="Century Schoolbook"/>
          <w:bCs/>
          <w:color w:val="000000" w:themeColor="text1"/>
          <w:sz w:val="18"/>
          <w:szCs w:val="20"/>
          <w:lang w:val="en-US"/>
        </w:rPr>
        <w:t>e</w:t>
      </w:r>
      <w:r w:rsidRPr="00304E1E">
        <w:rPr>
          <w:rFonts w:ascii="Century Schoolbook" w:hAnsi="Century Schoolbook"/>
          <w:bCs/>
          <w:color w:val="000000" w:themeColor="text1"/>
          <w:sz w:val="18"/>
          <w:szCs w:val="20"/>
          <w:lang w:val="en-US"/>
        </w:rPr>
        <w:t>dited by Amy-Jill Levine and Marc Zvi Brettler, 596-599. New York: Oxford University Press, 2011, 2017.</w:t>
      </w:r>
    </w:p>
    <w:p w14:paraId="6FB088FB"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Gelpi, Donald. </w:t>
      </w:r>
      <w:r w:rsidRPr="00304E1E">
        <w:rPr>
          <w:rFonts w:ascii="Century Schoolbook" w:hAnsi="Century Schoolbook"/>
          <w:bCs/>
          <w:i/>
          <w:iCs/>
          <w:color w:val="000000" w:themeColor="text1"/>
          <w:sz w:val="18"/>
          <w:szCs w:val="20"/>
          <w:lang w:val="en-US"/>
        </w:rPr>
        <w:t xml:space="preserve">Encountering Jesus Christ: Rethinking Christological Faith and Commitment. </w:t>
      </w:r>
      <w:r w:rsidRPr="00304E1E">
        <w:rPr>
          <w:rFonts w:ascii="Century Schoolbook" w:hAnsi="Century Schoolbook"/>
          <w:bCs/>
          <w:color w:val="000000" w:themeColor="text1"/>
          <w:sz w:val="18"/>
          <w:szCs w:val="20"/>
          <w:lang w:val="en-US"/>
        </w:rPr>
        <w:t xml:space="preserve">Berkeley, Spring Semester 2004. </w:t>
      </w:r>
    </w:p>
    <w:p w14:paraId="7D793C97"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Gelpi, Donald. </w:t>
      </w:r>
      <w:r w:rsidRPr="00304E1E">
        <w:rPr>
          <w:rFonts w:ascii="Century Schoolbook" w:hAnsi="Century Schoolbook"/>
          <w:bCs/>
          <w:i/>
          <w:iCs/>
          <w:color w:val="000000" w:themeColor="text1"/>
          <w:sz w:val="18"/>
          <w:szCs w:val="20"/>
          <w:lang w:val="en-US"/>
        </w:rPr>
        <w:t>The Firstborn of Many: A Christology for Converting Christians.</w:t>
      </w:r>
      <w:r w:rsidRPr="00304E1E">
        <w:rPr>
          <w:rFonts w:ascii="Century Schoolbook" w:hAnsi="Century Schoolbook"/>
          <w:bCs/>
          <w:color w:val="000000" w:themeColor="text1"/>
          <w:sz w:val="18"/>
          <w:szCs w:val="20"/>
          <w:lang w:val="en-US"/>
        </w:rPr>
        <w:t xml:space="preserve"> Milwaukee: Marquette UP, 2001.</w:t>
      </w:r>
    </w:p>
    <w:p w14:paraId="06E4B258"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Harris, Stephen L. “The Diverse World of First-Century Judaism.” In </w:t>
      </w:r>
      <w:r w:rsidRPr="00304E1E">
        <w:rPr>
          <w:rFonts w:ascii="Century Schoolbook" w:hAnsi="Century Schoolbook"/>
          <w:bCs/>
          <w:i/>
          <w:iCs/>
          <w:color w:val="000000" w:themeColor="text1"/>
          <w:sz w:val="18"/>
          <w:szCs w:val="20"/>
          <w:lang w:val="en-US"/>
        </w:rPr>
        <w:t>The New Testament: A Student’s Introduction</w:t>
      </w:r>
      <w:r w:rsidRPr="00304E1E">
        <w:rPr>
          <w:rFonts w:ascii="Century Schoolbook" w:hAnsi="Century Schoolbook"/>
          <w:bCs/>
          <w:color w:val="000000" w:themeColor="text1"/>
          <w:sz w:val="18"/>
          <w:szCs w:val="20"/>
          <w:lang w:val="en-US"/>
        </w:rPr>
        <w:t>. 7th edition. New York: McGraw Hill, 2012.</w:t>
      </w:r>
    </w:p>
    <w:p w14:paraId="5C78A5D5"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Kelly, J.N.D. </w:t>
      </w:r>
      <w:r w:rsidRPr="00304E1E">
        <w:rPr>
          <w:rFonts w:ascii="Century Schoolbook" w:hAnsi="Century Schoolbook"/>
          <w:bCs/>
          <w:i/>
          <w:iCs/>
          <w:color w:val="000000" w:themeColor="text1"/>
          <w:sz w:val="18"/>
          <w:szCs w:val="20"/>
          <w:lang w:val="en-US"/>
        </w:rPr>
        <w:t>Early Christian Doctrines</w:t>
      </w:r>
      <w:r w:rsidRPr="00304E1E">
        <w:rPr>
          <w:rFonts w:ascii="Century Schoolbook" w:hAnsi="Century Schoolbook"/>
          <w:bCs/>
          <w:color w:val="000000" w:themeColor="text1"/>
          <w:sz w:val="18"/>
          <w:szCs w:val="20"/>
          <w:lang w:val="en-US"/>
        </w:rPr>
        <w:t xml:space="preserve">. London: A &amp; C Black, 1965. </w:t>
      </w:r>
    </w:p>
    <w:p w14:paraId="682CA7FC"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Levine, Amy-Jill. </w:t>
      </w:r>
      <w:r w:rsidRPr="00304E1E">
        <w:rPr>
          <w:rFonts w:ascii="Century Schoolbook" w:hAnsi="Century Schoolbook"/>
          <w:bCs/>
          <w:i/>
          <w:iCs/>
          <w:color w:val="000000" w:themeColor="text1"/>
          <w:sz w:val="18"/>
          <w:szCs w:val="20"/>
          <w:lang w:val="en-US"/>
        </w:rPr>
        <w:t>The Misunderstood Jew: The Church and the Scandal of the Jewish Jesus</w:t>
      </w:r>
      <w:r w:rsidRPr="00304E1E">
        <w:rPr>
          <w:rFonts w:ascii="Century Schoolbook" w:hAnsi="Century Schoolbook"/>
          <w:bCs/>
          <w:color w:val="000000" w:themeColor="text1"/>
          <w:sz w:val="18"/>
          <w:szCs w:val="20"/>
          <w:lang w:val="en-US"/>
        </w:rPr>
        <w:t xml:space="preserve">. New York: </w:t>
      </w:r>
      <w:proofErr w:type="spellStart"/>
      <w:r w:rsidRPr="00304E1E">
        <w:rPr>
          <w:rFonts w:ascii="Century Schoolbook" w:hAnsi="Century Schoolbook"/>
          <w:bCs/>
          <w:color w:val="000000" w:themeColor="text1"/>
          <w:sz w:val="18"/>
          <w:szCs w:val="20"/>
          <w:lang w:val="en-US"/>
        </w:rPr>
        <w:t>HarperOne</w:t>
      </w:r>
      <w:proofErr w:type="spellEnd"/>
      <w:r w:rsidRPr="00304E1E">
        <w:rPr>
          <w:rFonts w:ascii="Century Schoolbook" w:hAnsi="Century Schoolbook"/>
          <w:bCs/>
          <w:color w:val="000000" w:themeColor="text1"/>
          <w:sz w:val="18"/>
          <w:szCs w:val="20"/>
          <w:lang w:val="en-US"/>
        </w:rPr>
        <w:t>, 2006.</w:t>
      </w:r>
    </w:p>
    <w:p w14:paraId="60E3AD8D"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fr-CA"/>
        </w:rPr>
        <w:t xml:space="preserve">Lieu, Judith and Martinus C. de Boer. </w:t>
      </w:r>
      <w:r w:rsidRPr="00304E1E">
        <w:rPr>
          <w:rFonts w:ascii="Century Schoolbook" w:hAnsi="Century Schoolbook"/>
          <w:bCs/>
          <w:i/>
          <w:iCs/>
          <w:color w:val="000000" w:themeColor="text1"/>
          <w:sz w:val="18"/>
          <w:szCs w:val="20"/>
          <w:lang w:val="en-US"/>
        </w:rPr>
        <w:t>The Oxford Handbook of Johannine Studies</w:t>
      </w:r>
      <w:r w:rsidRPr="00304E1E">
        <w:rPr>
          <w:rFonts w:ascii="Century Schoolbook" w:hAnsi="Century Schoolbook"/>
          <w:bCs/>
          <w:color w:val="000000" w:themeColor="text1"/>
          <w:sz w:val="18"/>
          <w:szCs w:val="20"/>
          <w:lang w:val="en-US"/>
        </w:rPr>
        <w:t>. Oxford: Oxford University Press, 2018.</w:t>
      </w:r>
    </w:p>
    <w:p w14:paraId="3EB21526"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Lincoln, Andrew. </w:t>
      </w:r>
      <w:r w:rsidRPr="00304E1E">
        <w:rPr>
          <w:rFonts w:ascii="Century Schoolbook" w:hAnsi="Century Schoolbook"/>
          <w:bCs/>
          <w:i/>
          <w:iCs/>
          <w:color w:val="000000" w:themeColor="text1"/>
          <w:sz w:val="18"/>
          <w:szCs w:val="20"/>
          <w:lang w:val="en-US"/>
        </w:rPr>
        <w:t>The Gospel according to St. John</w:t>
      </w:r>
      <w:r w:rsidRPr="00304E1E">
        <w:rPr>
          <w:rFonts w:ascii="Century Schoolbook" w:hAnsi="Century Schoolbook"/>
          <w:bCs/>
          <w:color w:val="000000" w:themeColor="text1"/>
          <w:sz w:val="18"/>
          <w:szCs w:val="20"/>
          <w:lang w:val="en-US"/>
        </w:rPr>
        <w:t>. Black’s New Testament Commentaries. New York: Continuum, 2005.</w:t>
      </w:r>
    </w:p>
    <w:p w14:paraId="0E4239DA"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Lonergan, Bernard. </w:t>
      </w:r>
      <w:r w:rsidRPr="00304E1E">
        <w:rPr>
          <w:rFonts w:ascii="Century Schoolbook" w:hAnsi="Century Schoolbook"/>
          <w:bCs/>
          <w:i/>
          <w:iCs/>
          <w:color w:val="000000" w:themeColor="text1"/>
          <w:sz w:val="18"/>
          <w:szCs w:val="20"/>
          <w:lang w:val="en-US"/>
        </w:rPr>
        <w:t>Method in Theology</w:t>
      </w:r>
      <w:r w:rsidRPr="00304E1E">
        <w:rPr>
          <w:rFonts w:ascii="Century Schoolbook" w:hAnsi="Century Schoolbook"/>
          <w:bCs/>
          <w:color w:val="000000" w:themeColor="text1"/>
          <w:sz w:val="18"/>
          <w:szCs w:val="20"/>
          <w:lang w:val="en-US"/>
        </w:rPr>
        <w:t>. 2nd edition. Toronto: University of Toronto Press, 1990.</w:t>
      </w:r>
    </w:p>
    <w:p w14:paraId="546FD63B"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Malina, Bruce J. and Richard L. Rohrbaugh. </w:t>
      </w:r>
      <w:r w:rsidRPr="00304E1E">
        <w:rPr>
          <w:rFonts w:ascii="Century Schoolbook" w:hAnsi="Century Schoolbook"/>
          <w:bCs/>
          <w:i/>
          <w:iCs/>
          <w:color w:val="000000" w:themeColor="text1"/>
          <w:sz w:val="18"/>
          <w:szCs w:val="20"/>
          <w:lang w:val="en-US"/>
        </w:rPr>
        <w:t>Social-Science Commentary on the Gospel of John</w:t>
      </w:r>
      <w:r w:rsidRPr="00304E1E">
        <w:rPr>
          <w:rFonts w:ascii="Century Schoolbook" w:hAnsi="Century Schoolbook"/>
          <w:bCs/>
          <w:color w:val="000000" w:themeColor="text1"/>
          <w:sz w:val="18"/>
          <w:szCs w:val="20"/>
          <w:lang w:val="en-US"/>
        </w:rPr>
        <w:t>. Minneapolis: Fortress Press, 1998.</w:t>
      </w:r>
    </w:p>
    <w:p w14:paraId="345B9BF4"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McBrien, Richard, ed. “</w:t>
      </w:r>
      <w:proofErr w:type="spellStart"/>
      <w:r w:rsidRPr="00304E1E">
        <w:rPr>
          <w:rFonts w:ascii="Century Schoolbook" w:hAnsi="Century Schoolbook"/>
          <w:bCs/>
          <w:color w:val="000000" w:themeColor="text1"/>
          <w:sz w:val="18"/>
          <w:szCs w:val="20"/>
          <w:lang w:val="en-US"/>
        </w:rPr>
        <w:t>communicatio</w:t>
      </w:r>
      <w:proofErr w:type="spellEnd"/>
      <w:r w:rsidRPr="00304E1E">
        <w:rPr>
          <w:rFonts w:ascii="Century Schoolbook" w:hAnsi="Century Schoolbook"/>
          <w:bCs/>
          <w:color w:val="000000" w:themeColor="text1"/>
          <w:sz w:val="18"/>
          <w:szCs w:val="20"/>
          <w:lang w:val="en-US"/>
        </w:rPr>
        <w:t xml:space="preserve"> </w:t>
      </w:r>
      <w:proofErr w:type="spellStart"/>
      <w:r w:rsidRPr="00304E1E">
        <w:rPr>
          <w:rFonts w:ascii="Century Schoolbook" w:hAnsi="Century Schoolbook"/>
          <w:bCs/>
          <w:color w:val="000000" w:themeColor="text1"/>
          <w:sz w:val="18"/>
          <w:szCs w:val="20"/>
          <w:lang w:val="en-US"/>
        </w:rPr>
        <w:t>idiomatum</w:t>
      </w:r>
      <w:proofErr w:type="spellEnd"/>
      <w:r w:rsidRPr="00304E1E">
        <w:rPr>
          <w:rFonts w:ascii="Century Schoolbook" w:hAnsi="Century Schoolbook"/>
          <w:bCs/>
          <w:color w:val="000000" w:themeColor="text1"/>
          <w:sz w:val="18"/>
          <w:szCs w:val="20"/>
          <w:lang w:val="en-US"/>
        </w:rPr>
        <w:t xml:space="preserve">.” In </w:t>
      </w:r>
      <w:r w:rsidRPr="00304E1E">
        <w:rPr>
          <w:rFonts w:ascii="Century Schoolbook" w:hAnsi="Century Schoolbook"/>
          <w:bCs/>
          <w:i/>
          <w:iCs/>
          <w:color w:val="000000" w:themeColor="text1"/>
          <w:sz w:val="18"/>
          <w:szCs w:val="20"/>
          <w:lang w:val="en-US"/>
        </w:rPr>
        <w:t>Encyclopedia of Catholicism</w:t>
      </w:r>
      <w:r w:rsidRPr="00304E1E">
        <w:rPr>
          <w:rFonts w:ascii="Century Schoolbook" w:hAnsi="Century Schoolbook"/>
          <w:bCs/>
          <w:color w:val="000000" w:themeColor="text1"/>
          <w:sz w:val="18"/>
          <w:szCs w:val="20"/>
          <w:lang w:val="en-US"/>
        </w:rPr>
        <w:t>, 336-37. New York: Harper, 1995.</w:t>
      </w:r>
    </w:p>
    <w:p w14:paraId="302283C9"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Meier, John P. </w:t>
      </w:r>
      <w:proofErr w:type="gramStart"/>
      <w:r w:rsidRPr="00304E1E">
        <w:rPr>
          <w:rFonts w:ascii="Century Schoolbook" w:hAnsi="Century Schoolbook"/>
          <w:bCs/>
          <w:i/>
          <w:iCs/>
          <w:color w:val="000000" w:themeColor="text1"/>
          <w:sz w:val="18"/>
          <w:szCs w:val="20"/>
          <w:lang w:val="en-US"/>
        </w:rPr>
        <w:t>A</w:t>
      </w:r>
      <w:proofErr w:type="gramEnd"/>
      <w:r w:rsidRPr="00304E1E">
        <w:rPr>
          <w:rFonts w:ascii="Century Schoolbook" w:hAnsi="Century Schoolbook"/>
          <w:bCs/>
          <w:i/>
          <w:iCs/>
          <w:color w:val="000000" w:themeColor="text1"/>
          <w:sz w:val="18"/>
          <w:szCs w:val="20"/>
          <w:lang w:val="en-US"/>
        </w:rPr>
        <w:t xml:space="preserve"> Marginal Jew: Volume III Companions and Competitors</w:t>
      </w:r>
      <w:r w:rsidRPr="00304E1E">
        <w:rPr>
          <w:rFonts w:ascii="Century Schoolbook" w:hAnsi="Century Schoolbook"/>
          <w:bCs/>
          <w:color w:val="000000" w:themeColor="text1"/>
          <w:sz w:val="18"/>
          <w:szCs w:val="20"/>
          <w:lang w:val="en-US"/>
        </w:rPr>
        <w:t xml:space="preserve">. New York: Doubleday, 2001. </w:t>
      </w:r>
    </w:p>
    <w:p w14:paraId="5AD77A35"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Moloney, Francis, S.D.B. “John.” In </w:t>
      </w:r>
      <w:r w:rsidRPr="00304E1E">
        <w:rPr>
          <w:rFonts w:ascii="Century Schoolbook" w:hAnsi="Century Schoolbook"/>
          <w:bCs/>
          <w:i/>
          <w:iCs/>
          <w:color w:val="000000" w:themeColor="text1"/>
          <w:sz w:val="18"/>
          <w:szCs w:val="20"/>
          <w:lang w:val="en-US"/>
        </w:rPr>
        <w:t>The Paulist Biblical Commentary</w:t>
      </w:r>
      <w:r w:rsidRPr="00304E1E">
        <w:rPr>
          <w:rFonts w:ascii="Century Schoolbook" w:hAnsi="Century Schoolbook"/>
          <w:bCs/>
          <w:color w:val="000000" w:themeColor="text1"/>
          <w:sz w:val="18"/>
          <w:szCs w:val="20"/>
          <w:lang w:val="en-US"/>
        </w:rPr>
        <w:t>, edited by José Enrique Aguilar Chiu and others, 1105-1185. New York/</w:t>
      </w:r>
      <w:proofErr w:type="spellStart"/>
      <w:r w:rsidRPr="00304E1E">
        <w:rPr>
          <w:rFonts w:ascii="Century Schoolbook" w:hAnsi="Century Schoolbook"/>
          <w:bCs/>
          <w:color w:val="000000" w:themeColor="text1"/>
          <w:sz w:val="18"/>
          <w:szCs w:val="20"/>
          <w:lang w:val="en-US"/>
        </w:rPr>
        <w:t>Mawhah</w:t>
      </w:r>
      <w:proofErr w:type="spellEnd"/>
      <w:r w:rsidRPr="00304E1E">
        <w:rPr>
          <w:rFonts w:ascii="Century Schoolbook" w:hAnsi="Century Schoolbook"/>
          <w:bCs/>
          <w:color w:val="000000" w:themeColor="text1"/>
          <w:sz w:val="18"/>
          <w:szCs w:val="20"/>
          <w:lang w:val="en-US"/>
        </w:rPr>
        <w:t>, NJ: Paulist Press, 2018.</w:t>
      </w:r>
    </w:p>
    <w:p w14:paraId="79622C76" w14:textId="566D78F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Moss, Candida. “Everyone’s Favorite Gospel is a Forgery.” Last modified March 14, 2020. https://www.thedailybeast.com/</w:t>
      </w:r>
      <w:r w:rsidR="00C86E3B">
        <w:rPr>
          <w:rFonts w:ascii="Century Schoolbook" w:hAnsi="Century Schoolbook"/>
          <w:bCs/>
          <w:color w:val="000000" w:themeColor="text1"/>
          <w:sz w:val="18"/>
          <w:szCs w:val="20"/>
          <w:lang w:val="en-US"/>
        </w:rPr>
        <w:t xml:space="preserve"> </w:t>
      </w:r>
      <w:r w:rsidRPr="00304E1E">
        <w:rPr>
          <w:rFonts w:ascii="Century Schoolbook" w:hAnsi="Century Schoolbook"/>
          <w:bCs/>
          <w:color w:val="000000" w:themeColor="text1"/>
          <w:sz w:val="18"/>
          <w:szCs w:val="20"/>
          <w:lang w:val="en-US"/>
        </w:rPr>
        <w:t>everyones-favorite-gospel-the-gospel-of-john-is-a-forgery-according-to-new-research?fbclid=IwAR09UhPS9fPJd0xKbEZm</w:t>
      </w:r>
      <w:r w:rsidR="00C86E3B">
        <w:rPr>
          <w:rFonts w:ascii="Century Schoolbook" w:hAnsi="Century Schoolbook"/>
          <w:bCs/>
          <w:color w:val="000000" w:themeColor="text1"/>
          <w:sz w:val="18"/>
          <w:szCs w:val="20"/>
          <w:lang w:val="en-US"/>
        </w:rPr>
        <w:t xml:space="preserve"> </w:t>
      </w:r>
      <w:r w:rsidRPr="00304E1E">
        <w:rPr>
          <w:rFonts w:ascii="Century Schoolbook" w:hAnsi="Century Schoolbook"/>
          <w:bCs/>
          <w:color w:val="000000" w:themeColor="text1"/>
          <w:sz w:val="18"/>
          <w:szCs w:val="20"/>
          <w:lang w:val="en-US"/>
        </w:rPr>
        <w:t xml:space="preserve">QWGN_WjaWLKLitFfTV1_NGLdoy9fv1l42j-LhEo </w:t>
      </w:r>
    </w:p>
    <w:p w14:paraId="1DC2DA41"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North, Wendy E.S. </w:t>
      </w:r>
      <w:r w:rsidRPr="00304E1E">
        <w:rPr>
          <w:rFonts w:ascii="Century Schoolbook" w:hAnsi="Century Schoolbook"/>
          <w:bCs/>
          <w:i/>
          <w:iCs/>
          <w:color w:val="000000" w:themeColor="text1"/>
          <w:sz w:val="18"/>
          <w:szCs w:val="20"/>
          <w:lang w:val="en-US"/>
        </w:rPr>
        <w:t>What John Knew and What John Wrote: A Study in John and the Synoptics</w:t>
      </w:r>
      <w:r w:rsidRPr="00304E1E">
        <w:rPr>
          <w:rFonts w:ascii="Century Schoolbook" w:hAnsi="Century Schoolbook"/>
          <w:bCs/>
          <w:color w:val="000000" w:themeColor="text1"/>
          <w:sz w:val="18"/>
          <w:szCs w:val="20"/>
          <w:lang w:val="en-US"/>
        </w:rPr>
        <w:t>. Lanham, MA: Lexington Books/Fortress Academic, 2020.</w:t>
      </w:r>
    </w:p>
    <w:p w14:paraId="280602D8" w14:textId="237A097A"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Pagels, Elaine. </w:t>
      </w:r>
      <w:r w:rsidRPr="00304E1E">
        <w:rPr>
          <w:rFonts w:ascii="Century Schoolbook" w:hAnsi="Century Schoolbook"/>
          <w:bCs/>
          <w:i/>
          <w:iCs/>
          <w:color w:val="000000" w:themeColor="text1"/>
          <w:sz w:val="18"/>
          <w:szCs w:val="20"/>
          <w:lang w:val="en-US"/>
        </w:rPr>
        <w:t>The Origin of Satan</w:t>
      </w:r>
      <w:r w:rsidRPr="00304E1E">
        <w:rPr>
          <w:rFonts w:ascii="Century Schoolbook" w:hAnsi="Century Schoolbook"/>
          <w:bCs/>
          <w:color w:val="000000" w:themeColor="text1"/>
          <w:sz w:val="18"/>
          <w:szCs w:val="20"/>
          <w:lang w:val="en-US"/>
        </w:rPr>
        <w:t>. New York: Vintage, 1996.</w:t>
      </w:r>
    </w:p>
    <w:p w14:paraId="0A74F8F8"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lastRenderedPageBreak/>
        <w:t xml:space="preserve">Plevnik, Joseph. “Honor/Shame.” In </w:t>
      </w:r>
      <w:r w:rsidRPr="00304E1E">
        <w:rPr>
          <w:rFonts w:ascii="Century Schoolbook" w:hAnsi="Century Schoolbook"/>
          <w:bCs/>
          <w:i/>
          <w:iCs/>
          <w:color w:val="000000" w:themeColor="text1"/>
          <w:sz w:val="18"/>
          <w:szCs w:val="20"/>
          <w:lang w:val="en-US"/>
        </w:rPr>
        <w:t>Handbook of Biblical Social Values</w:t>
      </w:r>
      <w:r w:rsidRPr="00304E1E">
        <w:rPr>
          <w:rFonts w:ascii="Century Schoolbook" w:hAnsi="Century Schoolbook"/>
          <w:bCs/>
          <w:color w:val="000000" w:themeColor="text1"/>
          <w:sz w:val="18"/>
          <w:szCs w:val="20"/>
          <w:lang w:val="en-US"/>
        </w:rPr>
        <w:t>, edited by John Pilch and Bruce Malina. Peabody, MA: Hendrickson Publishers, 1998.</w:t>
      </w:r>
    </w:p>
    <w:p w14:paraId="7EABB4CC"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Porter, Stanley E., and Hughson T. Ong. </w:t>
      </w:r>
      <w:r w:rsidRPr="00304E1E">
        <w:rPr>
          <w:rFonts w:ascii="Century Schoolbook" w:hAnsi="Century Schoolbook"/>
          <w:bCs/>
          <w:i/>
          <w:iCs/>
          <w:color w:val="000000" w:themeColor="text1"/>
          <w:sz w:val="18"/>
          <w:szCs w:val="20"/>
          <w:lang w:val="en-US"/>
        </w:rPr>
        <w:t>The Origins of John’s Gospel</w:t>
      </w:r>
      <w:r w:rsidRPr="00304E1E">
        <w:rPr>
          <w:rFonts w:ascii="Century Schoolbook" w:hAnsi="Century Schoolbook"/>
          <w:bCs/>
          <w:color w:val="000000" w:themeColor="text1"/>
          <w:sz w:val="18"/>
          <w:szCs w:val="20"/>
          <w:lang w:val="en-US"/>
        </w:rPr>
        <w:t>. Leiden: Brill, 2016.</w:t>
      </w:r>
      <w:r w:rsidRPr="00304E1E">
        <w:rPr>
          <w:bCs/>
          <w:color w:val="000000" w:themeColor="text1"/>
          <w:sz w:val="18"/>
          <w:szCs w:val="20"/>
          <w:lang w:val="en-US"/>
        </w:rPr>
        <w:t> </w:t>
      </w:r>
    </w:p>
    <w:p w14:paraId="781BF7E9"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Rahner, Karl and W. </w:t>
      </w:r>
      <w:proofErr w:type="spellStart"/>
      <w:r w:rsidRPr="00304E1E">
        <w:rPr>
          <w:rFonts w:ascii="Century Schoolbook" w:hAnsi="Century Schoolbook"/>
          <w:bCs/>
          <w:color w:val="000000" w:themeColor="text1"/>
          <w:sz w:val="18"/>
          <w:szCs w:val="20"/>
          <w:lang w:val="en-US"/>
        </w:rPr>
        <w:t>Thüssin</w:t>
      </w:r>
      <w:proofErr w:type="spellEnd"/>
      <w:r w:rsidRPr="00304E1E">
        <w:rPr>
          <w:rFonts w:ascii="Century Schoolbook" w:hAnsi="Century Schoolbook"/>
          <w:bCs/>
          <w:color w:val="000000" w:themeColor="text1"/>
          <w:sz w:val="18"/>
          <w:szCs w:val="20"/>
          <w:lang w:val="en-US"/>
        </w:rPr>
        <w:t xml:space="preserve">. </w:t>
      </w:r>
      <w:proofErr w:type="spellStart"/>
      <w:r w:rsidRPr="00304E1E">
        <w:rPr>
          <w:rFonts w:ascii="Century Schoolbook" w:hAnsi="Century Schoolbook"/>
          <w:bCs/>
          <w:i/>
          <w:iCs/>
          <w:color w:val="000000" w:themeColor="text1"/>
          <w:sz w:val="18"/>
          <w:szCs w:val="20"/>
          <w:lang w:val="en-US"/>
        </w:rPr>
        <w:t>Christologie</w:t>
      </w:r>
      <w:proofErr w:type="spellEnd"/>
      <w:r w:rsidRPr="00304E1E">
        <w:rPr>
          <w:rFonts w:ascii="Century Schoolbook" w:hAnsi="Century Schoolbook"/>
          <w:bCs/>
          <w:i/>
          <w:iCs/>
          <w:color w:val="000000" w:themeColor="text1"/>
          <w:sz w:val="18"/>
          <w:szCs w:val="20"/>
          <w:lang w:val="en-US"/>
        </w:rPr>
        <w:t xml:space="preserve"> </w:t>
      </w:r>
      <w:proofErr w:type="spellStart"/>
      <w:r w:rsidRPr="00304E1E">
        <w:rPr>
          <w:rFonts w:ascii="Century Schoolbook" w:hAnsi="Century Schoolbook"/>
          <w:bCs/>
          <w:i/>
          <w:iCs/>
          <w:color w:val="000000" w:themeColor="text1"/>
          <w:sz w:val="18"/>
          <w:szCs w:val="20"/>
          <w:lang w:val="en-US"/>
        </w:rPr>
        <w:t>systematisch</w:t>
      </w:r>
      <w:proofErr w:type="spellEnd"/>
      <w:r w:rsidRPr="00304E1E">
        <w:rPr>
          <w:rFonts w:ascii="Century Schoolbook" w:hAnsi="Century Schoolbook"/>
          <w:bCs/>
          <w:i/>
          <w:iCs/>
          <w:color w:val="000000" w:themeColor="text1"/>
          <w:sz w:val="18"/>
          <w:szCs w:val="20"/>
          <w:lang w:val="en-US"/>
        </w:rPr>
        <w:t xml:space="preserve"> und </w:t>
      </w:r>
      <w:proofErr w:type="spellStart"/>
      <w:r w:rsidRPr="00304E1E">
        <w:rPr>
          <w:rFonts w:ascii="Century Schoolbook" w:hAnsi="Century Schoolbook"/>
          <w:bCs/>
          <w:i/>
          <w:iCs/>
          <w:color w:val="000000" w:themeColor="text1"/>
          <w:sz w:val="18"/>
          <w:szCs w:val="20"/>
          <w:lang w:val="en-US"/>
        </w:rPr>
        <w:t>exegetisch</w:t>
      </w:r>
      <w:proofErr w:type="spellEnd"/>
      <w:r w:rsidRPr="00304E1E">
        <w:rPr>
          <w:rFonts w:ascii="Century Schoolbook" w:hAnsi="Century Schoolbook"/>
          <w:bCs/>
          <w:color w:val="000000" w:themeColor="text1"/>
          <w:sz w:val="18"/>
          <w:szCs w:val="20"/>
          <w:lang w:val="en-US"/>
        </w:rPr>
        <w:t xml:space="preserve">. Freiburg: Herder, 1972. </w:t>
      </w:r>
    </w:p>
    <w:p w14:paraId="52DDFBF5" w14:textId="1640EE08" w:rsidR="00304E1E" w:rsidRPr="00304E1E" w:rsidRDefault="00304E1E" w:rsidP="00304E1E">
      <w:pPr>
        <w:ind w:left="357" w:hanging="357"/>
        <w:jc w:val="both"/>
        <w:rPr>
          <w:rFonts w:ascii="Century Schoolbook" w:hAnsi="Century Schoolbook"/>
          <w:bCs/>
          <w:color w:val="000000" w:themeColor="text1"/>
          <w:sz w:val="18"/>
          <w:szCs w:val="20"/>
          <w:lang w:val="en-US"/>
        </w:rPr>
      </w:pPr>
      <w:proofErr w:type="spellStart"/>
      <w:r w:rsidRPr="00304E1E">
        <w:rPr>
          <w:rFonts w:ascii="Century Schoolbook" w:hAnsi="Century Schoolbook"/>
          <w:bCs/>
          <w:color w:val="000000" w:themeColor="text1"/>
          <w:sz w:val="18"/>
          <w:szCs w:val="20"/>
          <w:lang w:val="en-US"/>
        </w:rPr>
        <w:t>Reinhartz</w:t>
      </w:r>
      <w:proofErr w:type="spellEnd"/>
      <w:r w:rsidRPr="00304E1E">
        <w:rPr>
          <w:rFonts w:ascii="Century Schoolbook" w:hAnsi="Century Schoolbook"/>
          <w:bCs/>
          <w:color w:val="000000" w:themeColor="text1"/>
          <w:sz w:val="18"/>
          <w:szCs w:val="20"/>
          <w:lang w:val="en-US"/>
        </w:rPr>
        <w:t xml:space="preserve">, Adele. “The Jews of the Fourth Gospel.” In </w:t>
      </w:r>
      <w:r w:rsidRPr="00304E1E">
        <w:rPr>
          <w:rFonts w:ascii="Century Schoolbook" w:hAnsi="Century Schoolbook"/>
          <w:bCs/>
          <w:i/>
          <w:iCs/>
          <w:color w:val="000000" w:themeColor="text1"/>
          <w:sz w:val="18"/>
          <w:szCs w:val="20"/>
          <w:lang w:val="en-US"/>
        </w:rPr>
        <w:t>The Oxford Handbook of Johannine Studies</w:t>
      </w:r>
      <w:r w:rsidR="00F24487">
        <w:rPr>
          <w:rFonts w:ascii="Century Schoolbook" w:hAnsi="Century Schoolbook"/>
          <w:bCs/>
          <w:color w:val="000000" w:themeColor="text1"/>
          <w:sz w:val="18"/>
          <w:szCs w:val="20"/>
          <w:lang w:val="en-US"/>
        </w:rPr>
        <w:t>,</w:t>
      </w:r>
      <w:r w:rsidRPr="00304E1E">
        <w:rPr>
          <w:rFonts w:ascii="Century Schoolbook" w:hAnsi="Century Schoolbook"/>
          <w:bCs/>
          <w:color w:val="000000" w:themeColor="text1"/>
          <w:sz w:val="18"/>
          <w:szCs w:val="20"/>
          <w:lang w:val="en-US"/>
        </w:rPr>
        <w:t xml:space="preserve"> </w:t>
      </w:r>
      <w:r w:rsidR="00F24487">
        <w:rPr>
          <w:rFonts w:ascii="Century Schoolbook" w:hAnsi="Century Schoolbook"/>
          <w:bCs/>
          <w:color w:val="000000" w:themeColor="text1"/>
          <w:sz w:val="18"/>
          <w:szCs w:val="20"/>
          <w:lang w:val="en-US"/>
        </w:rPr>
        <w:t>e</w:t>
      </w:r>
      <w:r w:rsidRPr="00304E1E">
        <w:rPr>
          <w:rFonts w:ascii="Century Schoolbook" w:hAnsi="Century Schoolbook"/>
          <w:bCs/>
          <w:color w:val="000000" w:themeColor="text1"/>
          <w:sz w:val="18"/>
          <w:szCs w:val="20"/>
          <w:lang w:val="en-US"/>
        </w:rPr>
        <w:t>dited by Judith Lieu and Martinus C. de Boer, 121-137. Oxford: Oxford University Press, 2018.</w:t>
      </w:r>
    </w:p>
    <w:p w14:paraId="1066A4CA" w14:textId="27E3683F" w:rsidR="00304E1E" w:rsidRPr="00304E1E" w:rsidRDefault="00304E1E" w:rsidP="00304E1E">
      <w:pPr>
        <w:ind w:left="357" w:hanging="357"/>
        <w:jc w:val="both"/>
        <w:rPr>
          <w:rFonts w:ascii="Century Schoolbook" w:hAnsi="Century Schoolbook"/>
          <w:bCs/>
          <w:color w:val="000000" w:themeColor="text1"/>
          <w:sz w:val="18"/>
          <w:szCs w:val="20"/>
          <w:lang w:val="en-US"/>
        </w:rPr>
      </w:pPr>
      <w:proofErr w:type="spellStart"/>
      <w:r w:rsidRPr="00304E1E">
        <w:rPr>
          <w:rFonts w:ascii="Century Schoolbook" w:hAnsi="Century Schoolbook"/>
          <w:bCs/>
          <w:color w:val="000000" w:themeColor="text1"/>
          <w:sz w:val="18"/>
          <w:szCs w:val="20"/>
          <w:lang w:val="en-US"/>
        </w:rPr>
        <w:t>Reinhartz</w:t>
      </w:r>
      <w:proofErr w:type="spellEnd"/>
      <w:r w:rsidRPr="00304E1E">
        <w:rPr>
          <w:rFonts w:ascii="Century Schoolbook" w:hAnsi="Century Schoolbook"/>
          <w:bCs/>
          <w:color w:val="000000" w:themeColor="text1"/>
          <w:sz w:val="18"/>
          <w:szCs w:val="20"/>
          <w:lang w:val="en-US"/>
        </w:rPr>
        <w:t xml:space="preserve">, Adele. “John.” In </w:t>
      </w:r>
      <w:r w:rsidRPr="00304E1E">
        <w:rPr>
          <w:rFonts w:ascii="Century Schoolbook" w:hAnsi="Century Schoolbook"/>
          <w:bCs/>
          <w:i/>
          <w:iCs/>
          <w:color w:val="000000" w:themeColor="text1"/>
          <w:sz w:val="18"/>
          <w:szCs w:val="20"/>
          <w:lang w:val="en-US"/>
        </w:rPr>
        <w:t>The Jewish Annotated New Testament</w:t>
      </w:r>
      <w:r w:rsidRPr="00304E1E">
        <w:rPr>
          <w:rFonts w:ascii="Century Schoolbook" w:hAnsi="Century Schoolbook"/>
          <w:bCs/>
          <w:color w:val="000000" w:themeColor="text1"/>
          <w:sz w:val="18"/>
          <w:szCs w:val="20"/>
          <w:lang w:val="en-US"/>
        </w:rPr>
        <w:t>. 2</w:t>
      </w:r>
      <w:r w:rsidRPr="00304E1E">
        <w:rPr>
          <w:rFonts w:ascii="Century Schoolbook" w:hAnsi="Century Schoolbook"/>
          <w:bCs/>
          <w:color w:val="000000" w:themeColor="text1"/>
          <w:sz w:val="18"/>
          <w:szCs w:val="20"/>
          <w:vertAlign w:val="superscript"/>
          <w:lang w:val="en-US"/>
        </w:rPr>
        <w:t>nd</w:t>
      </w:r>
      <w:r w:rsidRPr="00304E1E">
        <w:rPr>
          <w:rFonts w:ascii="Century Schoolbook" w:hAnsi="Century Schoolbook"/>
          <w:bCs/>
          <w:color w:val="000000" w:themeColor="text1"/>
          <w:sz w:val="18"/>
          <w:szCs w:val="20"/>
          <w:lang w:val="en-US"/>
        </w:rPr>
        <w:t xml:space="preserve"> fully revised and expanded edition</w:t>
      </w:r>
      <w:r w:rsidR="00F24487">
        <w:rPr>
          <w:rFonts w:ascii="Century Schoolbook" w:hAnsi="Century Schoolbook"/>
          <w:bCs/>
          <w:color w:val="000000" w:themeColor="text1"/>
          <w:sz w:val="18"/>
          <w:szCs w:val="20"/>
          <w:lang w:val="en-US"/>
        </w:rPr>
        <w:t>,</w:t>
      </w:r>
      <w:r w:rsidRPr="00304E1E">
        <w:rPr>
          <w:rFonts w:ascii="Century Schoolbook" w:hAnsi="Century Schoolbook"/>
          <w:bCs/>
          <w:color w:val="000000" w:themeColor="text1"/>
          <w:sz w:val="18"/>
          <w:szCs w:val="20"/>
          <w:lang w:val="en-US"/>
        </w:rPr>
        <w:t xml:space="preserve"> </w:t>
      </w:r>
      <w:r w:rsidR="00F24487">
        <w:rPr>
          <w:rFonts w:ascii="Century Schoolbook" w:hAnsi="Century Schoolbook"/>
          <w:bCs/>
          <w:color w:val="000000" w:themeColor="text1"/>
          <w:sz w:val="18"/>
          <w:szCs w:val="20"/>
          <w:lang w:val="en-US"/>
        </w:rPr>
        <w:t>e</w:t>
      </w:r>
      <w:r w:rsidRPr="00304E1E">
        <w:rPr>
          <w:rFonts w:ascii="Century Schoolbook" w:hAnsi="Century Schoolbook"/>
          <w:bCs/>
          <w:color w:val="000000" w:themeColor="text1"/>
          <w:sz w:val="18"/>
          <w:szCs w:val="20"/>
          <w:lang w:val="en-US"/>
        </w:rPr>
        <w:t>dited by Amy-Jill Levine and Marc Zvi Brettler, 168-218. New York: Oxford University Press, 2011, 2017.</w:t>
      </w:r>
    </w:p>
    <w:p w14:paraId="5EA38153"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Ruether, Rosemary Radford. </w:t>
      </w:r>
      <w:r w:rsidRPr="00304E1E">
        <w:rPr>
          <w:rFonts w:ascii="Century Schoolbook" w:hAnsi="Century Schoolbook"/>
          <w:bCs/>
          <w:i/>
          <w:iCs/>
          <w:color w:val="000000" w:themeColor="text1"/>
          <w:sz w:val="18"/>
          <w:szCs w:val="20"/>
          <w:lang w:val="en-US"/>
        </w:rPr>
        <w:t>Faith and Fratricide: The Theological Roots of Anti-Semitism</w:t>
      </w:r>
      <w:r w:rsidRPr="00304E1E">
        <w:rPr>
          <w:rFonts w:ascii="Century Schoolbook" w:hAnsi="Century Schoolbook"/>
          <w:bCs/>
          <w:color w:val="000000" w:themeColor="text1"/>
          <w:sz w:val="18"/>
          <w:szCs w:val="20"/>
          <w:lang w:val="en-US"/>
        </w:rPr>
        <w:t xml:space="preserve">. New York: The Seabury Press, 1974. </w:t>
      </w:r>
    </w:p>
    <w:p w14:paraId="7A623296"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Shanks, Hershel, ed. </w:t>
      </w:r>
      <w:r w:rsidRPr="00304E1E">
        <w:rPr>
          <w:rFonts w:ascii="Century Schoolbook" w:hAnsi="Century Schoolbook"/>
          <w:bCs/>
          <w:i/>
          <w:iCs/>
          <w:color w:val="000000" w:themeColor="text1"/>
          <w:sz w:val="18"/>
          <w:szCs w:val="20"/>
          <w:lang w:val="en-US"/>
        </w:rPr>
        <w:t>Christianity and Rabbinic Judaism: A Parallel History of Their Origins and Early Development</w:t>
      </w:r>
      <w:r w:rsidRPr="00304E1E">
        <w:rPr>
          <w:rFonts w:ascii="Century Schoolbook" w:hAnsi="Century Schoolbook"/>
          <w:bCs/>
          <w:color w:val="000000" w:themeColor="text1"/>
          <w:sz w:val="18"/>
          <w:szCs w:val="20"/>
          <w:lang w:val="en-US"/>
        </w:rPr>
        <w:t>. Washington, DC: Biblical Archeological Society, 1992.</w:t>
      </w:r>
    </w:p>
    <w:p w14:paraId="1CE28C97" w14:textId="47F243EC"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Sheridan, Ruth. “Johannine Sectarianism: A Category Now Defunct?” In </w:t>
      </w:r>
      <w:r w:rsidRPr="00304E1E">
        <w:rPr>
          <w:rFonts w:ascii="Century Schoolbook" w:hAnsi="Century Schoolbook"/>
          <w:bCs/>
          <w:i/>
          <w:iCs/>
          <w:color w:val="000000" w:themeColor="text1"/>
          <w:sz w:val="18"/>
          <w:szCs w:val="20"/>
          <w:lang w:val="en-US"/>
        </w:rPr>
        <w:t>The Origins of John’s Gospel</w:t>
      </w:r>
      <w:r w:rsidR="00F24487">
        <w:rPr>
          <w:rFonts w:ascii="Century Schoolbook" w:hAnsi="Century Schoolbook"/>
          <w:bCs/>
          <w:color w:val="000000" w:themeColor="text1"/>
          <w:sz w:val="18"/>
          <w:szCs w:val="20"/>
          <w:lang w:val="en-US"/>
        </w:rPr>
        <w:t>,</w:t>
      </w:r>
      <w:r w:rsidRPr="00304E1E">
        <w:rPr>
          <w:rFonts w:ascii="Century Schoolbook" w:hAnsi="Century Schoolbook"/>
          <w:bCs/>
          <w:color w:val="000000" w:themeColor="text1"/>
          <w:sz w:val="18"/>
          <w:szCs w:val="20"/>
          <w:lang w:val="en-US"/>
        </w:rPr>
        <w:t xml:space="preserve"> </w:t>
      </w:r>
      <w:r w:rsidR="00F24487">
        <w:rPr>
          <w:rFonts w:ascii="Century Schoolbook" w:hAnsi="Century Schoolbook"/>
          <w:bCs/>
          <w:color w:val="000000" w:themeColor="text1"/>
          <w:sz w:val="18"/>
          <w:szCs w:val="20"/>
          <w:lang w:val="en-US"/>
        </w:rPr>
        <w:t>e</w:t>
      </w:r>
      <w:r w:rsidRPr="00304E1E">
        <w:rPr>
          <w:rFonts w:ascii="Century Schoolbook" w:hAnsi="Century Schoolbook"/>
          <w:bCs/>
          <w:color w:val="000000" w:themeColor="text1"/>
          <w:sz w:val="18"/>
          <w:szCs w:val="20"/>
          <w:lang w:val="en-US"/>
        </w:rPr>
        <w:t>dited by Stanley E. Porter and Hughson T. Ong, 142-166. Leiden: Brill, 2016.</w:t>
      </w:r>
    </w:p>
    <w:p w14:paraId="1D34E9EB"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Sloyan, Gerard S. </w:t>
      </w:r>
      <w:r w:rsidRPr="00304E1E">
        <w:rPr>
          <w:rFonts w:ascii="Century Schoolbook" w:hAnsi="Century Schoolbook"/>
          <w:bCs/>
          <w:i/>
          <w:iCs/>
          <w:color w:val="000000" w:themeColor="text1"/>
          <w:sz w:val="18"/>
          <w:szCs w:val="20"/>
          <w:lang w:val="en-US"/>
        </w:rPr>
        <w:t xml:space="preserve">What are They Saying about </w:t>
      </w:r>
      <w:proofErr w:type="gramStart"/>
      <w:r w:rsidRPr="00304E1E">
        <w:rPr>
          <w:rFonts w:ascii="Century Schoolbook" w:hAnsi="Century Schoolbook"/>
          <w:bCs/>
          <w:i/>
          <w:iCs/>
          <w:color w:val="000000" w:themeColor="text1"/>
          <w:sz w:val="18"/>
          <w:szCs w:val="20"/>
          <w:lang w:val="en-US"/>
        </w:rPr>
        <w:t>John?</w:t>
      </w:r>
      <w:r w:rsidRPr="00304E1E">
        <w:rPr>
          <w:rFonts w:ascii="Century Schoolbook" w:hAnsi="Century Schoolbook"/>
          <w:bCs/>
          <w:color w:val="000000" w:themeColor="text1"/>
          <w:sz w:val="18"/>
          <w:szCs w:val="20"/>
          <w:lang w:val="en-US"/>
        </w:rPr>
        <w:t>.</w:t>
      </w:r>
      <w:proofErr w:type="gramEnd"/>
      <w:r w:rsidRPr="00304E1E">
        <w:rPr>
          <w:rFonts w:ascii="Century Schoolbook" w:hAnsi="Century Schoolbook"/>
          <w:bCs/>
          <w:color w:val="000000" w:themeColor="text1"/>
          <w:sz w:val="18"/>
          <w:szCs w:val="20"/>
          <w:lang w:val="en-US"/>
        </w:rPr>
        <w:t xml:space="preserve"> Revised edition. New York/Mahwah, NJ: Paulist, 2006.</w:t>
      </w:r>
    </w:p>
    <w:p w14:paraId="6F6B17C9" w14:textId="4553D2E3"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Von Wahlde, Urban C. “John.” In </w:t>
      </w:r>
      <w:r w:rsidRPr="00304E1E">
        <w:rPr>
          <w:rFonts w:ascii="Century Schoolbook" w:hAnsi="Century Schoolbook"/>
          <w:bCs/>
          <w:i/>
          <w:iCs/>
          <w:color w:val="000000" w:themeColor="text1"/>
          <w:sz w:val="18"/>
          <w:szCs w:val="20"/>
          <w:lang w:val="en-US"/>
        </w:rPr>
        <w:t>The Jerome Biblical Commentary for the Twenty-First Century</w:t>
      </w:r>
      <w:r w:rsidRPr="00304E1E">
        <w:rPr>
          <w:rFonts w:ascii="Century Schoolbook" w:hAnsi="Century Schoolbook"/>
          <w:bCs/>
          <w:color w:val="000000" w:themeColor="text1"/>
          <w:sz w:val="18"/>
          <w:szCs w:val="20"/>
          <w:lang w:val="en-US"/>
        </w:rPr>
        <w:t>, Third Fully Revised Edition</w:t>
      </w:r>
      <w:r w:rsidR="00F24487">
        <w:rPr>
          <w:rFonts w:ascii="Century Schoolbook" w:hAnsi="Century Schoolbook"/>
          <w:bCs/>
          <w:color w:val="000000" w:themeColor="text1"/>
          <w:sz w:val="18"/>
          <w:szCs w:val="20"/>
          <w:lang w:val="en-US"/>
        </w:rPr>
        <w:t>,</w:t>
      </w:r>
      <w:r w:rsidRPr="00304E1E">
        <w:rPr>
          <w:rFonts w:ascii="Century Schoolbook" w:hAnsi="Century Schoolbook"/>
          <w:bCs/>
          <w:color w:val="000000" w:themeColor="text1"/>
          <w:sz w:val="18"/>
          <w:szCs w:val="20"/>
          <w:lang w:val="en-US"/>
        </w:rPr>
        <w:t xml:space="preserve"> </w:t>
      </w:r>
      <w:r w:rsidR="00F24487">
        <w:rPr>
          <w:rFonts w:ascii="Century Schoolbook" w:hAnsi="Century Schoolbook"/>
          <w:bCs/>
          <w:color w:val="000000" w:themeColor="text1"/>
          <w:sz w:val="18"/>
          <w:szCs w:val="20"/>
          <w:lang w:val="en-US"/>
        </w:rPr>
        <w:t>e</w:t>
      </w:r>
      <w:r w:rsidRPr="00304E1E">
        <w:rPr>
          <w:rFonts w:ascii="Century Schoolbook" w:hAnsi="Century Schoolbook"/>
          <w:bCs/>
          <w:color w:val="000000" w:themeColor="text1"/>
          <w:sz w:val="18"/>
          <w:szCs w:val="20"/>
          <w:lang w:val="en-US"/>
        </w:rPr>
        <w:t>dited by John J. Collins and others, 1378-1444. London: T&amp;T Clark, 2022.</w:t>
      </w:r>
    </w:p>
    <w:p w14:paraId="10397EC5" w14:textId="77777777" w:rsidR="00304E1E" w:rsidRPr="00304E1E" w:rsidRDefault="00304E1E" w:rsidP="00304E1E">
      <w:pPr>
        <w:ind w:left="357" w:hanging="357"/>
        <w:jc w:val="both"/>
        <w:rPr>
          <w:rFonts w:ascii="Century Schoolbook" w:hAnsi="Century Schoolbook"/>
          <w:bCs/>
          <w:color w:val="000000" w:themeColor="text1"/>
          <w:sz w:val="18"/>
          <w:szCs w:val="20"/>
          <w:lang w:val="en-US"/>
        </w:rPr>
      </w:pPr>
      <w:r w:rsidRPr="00304E1E">
        <w:rPr>
          <w:rFonts w:ascii="Century Schoolbook" w:hAnsi="Century Schoolbook"/>
          <w:bCs/>
          <w:color w:val="000000" w:themeColor="text1"/>
          <w:sz w:val="18"/>
          <w:szCs w:val="20"/>
          <w:lang w:val="en-US"/>
        </w:rPr>
        <w:t xml:space="preserve">Witherup, Ronald D. </w:t>
      </w:r>
      <w:r w:rsidRPr="00304E1E">
        <w:rPr>
          <w:rFonts w:ascii="Century Schoolbook" w:hAnsi="Century Schoolbook"/>
          <w:bCs/>
          <w:i/>
          <w:iCs/>
          <w:color w:val="000000" w:themeColor="text1"/>
          <w:sz w:val="18"/>
          <w:szCs w:val="20"/>
          <w:lang w:val="en-US"/>
        </w:rPr>
        <w:t>Biblical Fundamentalism: What Every Catholic Should Know</w:t>
      </w:r>
      <w:r w:rsidRPr="00304E1E">
        <w:rPr>
          <w:rFonts w:ascii="Century Schoolbook" w:hAnsi="Century Schoolbook"/>
          <w:bCs/>
          <w:color w:val="000000" w:themeColor="text1"/>
          <w:sz w:val="18"/>
          <w:szCs w:val="20"/>
          <w:lang w:val="en-US"/>
        </w:rPr>
        <w:t>. Collegeville, MN: The Liturgical Press, 2001.</w:t>
      </w:r>
    </w:p>
    <w:p w14:paraId="06CBA44F" w14:textId="0B410255" w:rsidR="00295C41" w:rsidRPr="00A50A13" w:rsidRDefault="00295C41" w:rsidP="00295C41">
      <w:pPr>
        <w:ind w:left="357" w:hanging="357"/>
        <w:jc w:val="both"/>
        <w:rPr>
          <w:rFonts w:ascii="Century Schoolbook" w:hAnsi="Century Schoolbook"/>
          <w:bCs/>
          <w:color w:val="000000" w:themeColor="text1"/>
          <w:sz w:val="18"/>
          <w:szCs w:val="20"/>
          <w:lang w:val="en-US"/>
        </w:rPr>
      </w:pPr>
    </w:p>
    <w:p w14:paraId="5A5160D4" w14:textId="3AE38988" w:rsidR="00EE0C4D" w:rsidRPr="00A50A13" w:rsidRDefault="00EE0C4D" w:rsidP="00EE0C4D">
      <w:pPr>
        <w:ind w:left="357" w:hanging="357"/>
        <w:jc w:val="both"/>
        <w:rPr>
          <w:rFonts w:ascii="Century Schoolbook" w:hAnsi="Century Schoolbook"/>
          <w:bCs/>
          <w:color w:val="000000" w:themeColor="text1"/>
          <w:sz w:val="18"/>
          <w:szCs w:val="20"/>
          <w:lang w:val="nl-BE"/>
        </w:rPr>
      </w:pPr>
    </w:p>
    <w:p w14:paraId="7EFC96FA" w14:textId="77777777" w:rsidR="00EE0C4D" w:rsidRPr="00A50A13" w:rsidRDefault="00EE0C4D" w:rsidP="00EE0C4D">
      <w:pPr>
        <w:ind w:left="357" w:hanging="357"/>
        <w:jc w:val="both"/>
        <w:rPr>
          <w:rFonts w:ascii="Century Schoolbook" w:hAnsi="Century Schoolbook"/>
          <w:bCs/>
          <w:color w:val="000000" w:themeColor="text1"/>
          <w:sz w:val="18"/>
          <w:szCs w:val="20"/>
          <w:lang w:val="it-IT"/>
        </w:rPr>
      </w:pPr>
    </w:p>
    <w:p w14:paraId="3B38FF97" w14:textId="77777777" w:rsidR="00EE0C4D" w:rsidRPr="00A50A13" w:rsidRDefault="00EE0C4D" w:rsidP="00EE0C4D">
      <w:pPr>
        <w:ind w:firstLine="357"/>
        <w:jc w:val="both"/>
        <w:rPr>
          <w:rFonts w:ascii="Century Schoolbook" w:hAnsi="Century Schoolbook"/>
          <w:iCs/>
          <w:color w:val="000000" w:themeColor="text1"/>
          <w:sz w:val="22"/>
          <w:szCs w:val="22"/>
        </w:rPr>
      </w:pPr>
      <w:r w:rsidRPr="00A50A13">
        <w:rPr>
          <w:rFonts w:ascii="Century Schoolbook" w:hAnsi="Century Schoolbook"/>
          <w:iCs/>
          <w:color w:val="000000" w:themeColor="text1"/>
          <w:sz w:val="22"/>
          <w:szCs w:val="22"/>
        </w:rPr>
        <w:t> </w:t>
      </w:r>
    </w:p>
    <w:p w14:paraId="14B2069F" w14:textId="77777777" w:rsidR="00EE0C4D" w:rsidRPr="00A50A13" w:rsidRDefault="00EE0C4D" w:rsidP="000321CC">
      <w:pPr>
        <w:spacing w:after="120"/>
        <w:jc w:val="both"/>
        <w:rPr>
          <w:rFonts w:ascii="Century Schoolbook" w:hAnsi="Century Schoolbook"/>
          <w:color w:val="000000" w:themeColor="text1"/>
          <w:sz w:val="18"/>
          <w:szCs w:val="20"/>
        </w:rPr>
        <w:sectPr w:rsidR="00EE0C4D" w:rsidRPr="00A50A13" w:rsidSect="00B570FA">
          <w:headerReference w:type="even" r:id="rId8"/>
          <w:headerReference w:type="default" r:id="rId9"/>
          <w:footerReference w:type="default" r:id="rId10"/>
          <w:headerReference w:type="first" r:id="rId11"/>
          <w:footerReference w:type="first" r:id="rId12"/>
          <w:footnotePr>
            <w:numRestart w:val="eachSect"/>
          </w:footnotePr>
          <w:endnotePr>
            <w:numFmt w:val="decimal"/>
          </w:endnotePr>
          <w:pgSz w:w="8640" w:h="12960"/>
          <w:pgMar w:top="1797" w:right="1440" w:bottom="1440" w:left="1440" w:header="720" w:footer="482" w:gutter="0"/>
          <w:cols w:space="720"/>
          <w:noEndnote/>
          <w:titlePg/>
          <w:docGrid w:linePitch="326"/>
        </w:sectPr>
      </w:pPr>
    </w:p>
    <w:p w14:paraId="3001C9EC" w14:textId="77777777" w:rsidR="008151A0" w:rsidRPr="00A50A13" w:rsidRDefault="008151A0" w:rsidP="000321CC">
      <w:pPr>
        <w:jc w:val="both"/>
        <w:rPr>
          <w:rFonts w:ascii="Century Schoolbook" w:hAnsi="Century Schoolbook" w:cs="Arial"/>
          <w:iCs/>
          <w:color w:val="000000" w:themeColor="text1"/>
          <w:sz w:val="18"/>
          <w:szCs w:val="18"/>
          <w:shd w:val="clear" w:color="auto" w:fill="FFFFFF"/>
          <w:lang w:val="en-US"/>
        </w:rPr>
      </w:pPr>
    </w:p>
    <w:sectPr w:rsidR="008151A0" w:rsidRPr="00A50A13" w:rsidSect="0005355F">
      <w:headerReference w:type="even" r:id="rId13"/>
      <w:headerReference w:type="default" r:id="rId14"/>
      <w:footerReference w:type="default" r:id="rId15"/>
      <w:headerReference w:type="first" r:id="rId16"/>
      <w:footerReference w:type="first" r:id="rId17"/>
      <w:footnotePr>
        <w:numRestart w:val="eachSect"/>
      </w:footnotePr>
      <w:pgSz w:w="8640" w:h="12960"/>
      <w:pgMar w:top="1797" w:right="1440" w:bottom="1440" w:left="1440" w:header="720" w:footer="48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D4D8F1" w14:textId="77777777" w:rsidR="006C5CA1" w:rsidRDefault="006C5CA1" w:rsidP="003413F7">
      <w:r>
        <w:separator/>
      </w:r>
    </w:p>
  </w:endnote>
  <w:endnote w:type="continuationSeparator" w:id="0">
    <w:p w14:paraId="7295BE7C" w14:textId="77777777" w:rsidR="006C5CA1" w:rsidRDefault="006C5CA1" w:rsidP="00341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2" w:usb2="00000000" w:usb3="00000000" w:csb0="0000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DE3676" w14:textId="77777777" w:rsidR="004578BB" w:rsidRPr="00724AC6" w:rsidRDefault="004578BB" w:rsidP="0080722A">
    <w:pPr>
      <w:pStyle w:val="Footer"/>
      <w:rPr>
        <w:rFonts w:ascii="Garamond" w:hAnsi="Garamond"/>
      </w:rPr>
    </w:pPr>
  </w:p>
  <w:p w14:paraId="26DC27E8" w14:textId="77777777" w:rsidR="004578BB" w:rsidRPr="00724AC6" w:rsidRDefault="004578BB">
    <w:pPr>
      <w:spacing w:line="240" w:lineRule="exact"/>
      <w:rPr>
        <w:rFonts w:ascii="Garamond" w:hAnsi="Garamond"/>
        <w:sz w:val="22"/>
        <w:szCs w:val="22"/>
      </w:rPr>
    </w:pPr>
  </w:p>
  <w:p w14:paraId="66F3BD5B" w14:textId="77777777" w:rsidR="004578BB" w:rsidRDefault="004578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4470A5" w14:textId="77777777" w:rsidR="00CE1C50" w:rsidRDefault="00CE1C50" w:rsidP="0019393A">
    <w:pPr>
      <w:pStyle w:val="Header"/>
      <w:rPr>
        <w:rFonts w:ascii="Century" w:hAnsi="Century"/>
        <w:i/>
        <w:sz w:val="18"/>
        <w:szCs w:val="18"/>
      </w:rPr>
    </w:pPr>
  </w:p>
  <w:p w14:paraId="4C7C30E7" w14:textId="120F531A" w:rsidR="00CE1C50" w:rsidRPr="00CE1C50" w:rsidRDefault="00CE1C50" w:rsidP="0019393A">
    <w:pPr>
      <w:pStyle w:val="Header"/>
      <w:rPr>
        <w:rFonts w:ascii="Century Schoolbook" w:hAnsi="Century Schoolbook"/>
        <w:iCs/>
        <w:sz w:val="16"/>
        <w:szCs w:val="16"/>
      </w:rPr>
    </w:pPr>
    <w:r w:rsidRPr="00CE1C50">
      <w:rPr>
        <w:rFonts w:ascii="Century Schoolbook" w:hAnsi="Century Schoolbook"/>
        <w:sz w:val="16"/>
        <w:szCs w:val="16"/>
      </w:rPr>
      <w:t>DOI: https://doi.org/</w:t>
    </w:r>
    <w:r w:rsidRPr="00CE1C50">
      <w:rPr>
        <w:rFonts w:ascii="Century Schoolbook" w:hAnsi="Century Schoolbook"/>
        <w:iCs/>
        <w:sz w:val="16"/>
        <w:szCs w:val="16"/>
        <w:lang w:val="en-US"/>
      </w:rPr>
      <w:t>10.67641/mstr.v25i2.698</w:t>
    </w:r>
  </w:p>
  <w:p w14:paraId="026C0F7E" w14:textId="6BA24D4B" w:rsidR="004578BB" w:rsidRPr="00CE1C50" w:rsidRDefault="004578BB" w:rsidP="0019393A">
    <w:pPr>
      <w:pStyle w:val="Header"/>
      <w:rPr>
        <w:rFonts w:ascii="Century Schoolbook" w:hAnsi="Century Schoolbook"/>
        <w:sz w:val="16"/>
        <w:szCs w:val="16"/>
      </w:rPr>
    </w:pPr>
    <w:r w:rsidRPr="00CE1C50">
      <w:rPr>
        <w:rFonts w:ascii="Century Schoolbook" w:hAnsi="Century Schoolbook"/>
        <w:i/>
        <w:sz w:val="16"/>
        <w:szCs w:val="16"/>
      </w:rPr>
      <w:t>MST Review</w:t>
    </w:r>
    <w:r w:rsidRPr="00CE1C50">
      <w:rPr>
        <w:rFonts w:ascii="Century Schoolbook" w:hAnsi="Century Schoolbook"/>
        <w:sz w:val="16"/>
        <w:szCs w:val="16"/>
      </w:rPr>
      <w:t xml:space="preserve"> 25, no. </w:t>
    </w:r>
    <w:r w:rsidR="00EE1C94" w:rsidRPr="00CE1C50">
      <w:rPr>
        <w:rFonts w:ascii="Century Schoolbook" w:hAnsi="Century Schoolbook"/>
        <w:sz w:val="16"/>
        <w:szCs w:val="16"/>
      </w:rPr>
      <w:t>2</w:t>
    </w:r>
    <w:r w:rsidRPr="00CE1C50">
      <w:rPr>
        <w:rFonts w:ascii="Century Schoolbook" w:hAnsi="Century Schoolbook"/>
        <w:sz w:val="16"/>
        <w:szCs w:val="16"/>
      </w:rPr>
      <w:t xml:space="preserve"> (2023):</w:t>
    </w:r>
    <w:r w:rsidR="00DE5659" w:rsidRPr="00CE1C50">
      <w:rPr>
        <w:rFonts w:ascii="Century Schoolbook" w:hAnsi="Century Schoolbook"/>
        <w:sz w:val="16"/>
        <w:szCs w:val="16"/>
      </w:rPr>
      <w:t xml:space="preserve"> </w:t>
    </w:r>
    <w:r w:rsidR="001872C1" w:rsidRPr="00CE1C50">
      <w:rPr>
        <w:rFonts w:ascii="Century Schoolbook" w:hAnsi="Century Schoolbook"/>
        <w:sz w:val="16"/>
        <w:szCs w:val="16"/>
      </w:rPr>
      <w:t>1-3</w:t>
    </w:r>
    <w:r w:rsidR="000101E0" w:rsidRPr="00CE1C50">
      <w:rPr>
        <w:rFonts w:ascii="Century Schoolbook" w:hAnsi="Century Schoolbook"/>
        <w:sz w:val="16"/>
        <w:szCs w:val="16"/>
      </w:rPr>
      <w:t>8</w:t>
    </w:r>
  </w:p>
  <w:p w14:paraId="069AFD3D" w14:textId="7AFEC7BB" w:rsidR="004578BB" w:rsidRPr="00CE1C50" w:rsidRDefault="004578BB">
    <w:pPr>
      <w:pStyle w:val="Footer"/>
      <w:rPr>
        <w:rFonts w:ascii="Century Schoolbook" w:hAnsi="Century Schoolbook"/>
        <w:sz w:val="16"/>
        <w:szCs w:val="16"/>
      </w:rPr>
    </w:pPr>
    <w:r w:rsidRPr="00CE1C50">
      <w:rPr>
        <w:rFonts w:ascii="Century Schoolbook" w:hAnsi="Century Schoolbook"/>
        <w:sz w:val="16"/>
        <w:szCs w:val="16"/>
      </w:rPr>
      <w:t>Received, 0</w:t>
    </w:r>
    <w:r w:rsidR="00EE1C94" w:rsidRPr="00CE1C50">
      <w:rPr>
        <w:rFonts w:ascii="Century Schoolbook" w:hAnsi="Century Schoolbook"/>
        <w:sz w:val="16"/>
        <w:szCs w:val="16"/>
      </w:rPr>
      <w:t>7</w:t>
    </w:r>
    <w:r w:rsidRPr="00CE1C50">
      <w:rPr>
        <w:rFonts w:ascii="Century Schoolbook" w:hAnsi="Century Schoolbook"/>
        <w:sz w:val="16"/>
        <w:szCs w:val="16"/>
      </w:rPr>
      <w:t xml:space="preserve"> </w:t>
    </w:r>
    <w:r w:rsidR="00EE1C94" w:rsidRPr="00CE1C50">
      <w:rPr>
        <w:rFonts w:ascii="Century Schoolbook" w:hAnsi="Century Schoolbook"/>
        <w:sz w:val="16"/>
        <w:szCs w:val="16"/>
      </w:rPr>
      <w:t>June</w:t>
    </w:r>
    <w:r w:rsidRPr="00CE1C50">
      <w:rPr>
        <w:rFonts w:ascii="Century Schoolbook" w:hAnsi="Century Schoolbook"/>
        <w:sz w:val="16"/>
        <w:szCs w:val="16"/>
      </w:rPr>
      <w:t xml:space="preserve"> 2023; Accepted, </w:t>
    </w:r>
    <w:r w:rsidR="00EE1C94" w:rsidRPr="00CE1C50">
      <w:rPr>
        <w:rFonts w:ascii="Century Schoolbook" w:hAnsi="Century Schoolbook"/>
        <w:sz w:val="16"/>
        <w:szCs w:val="16"/>
      </w:rPr>
      <w:t>19 October</w:t>
    </w:r>
    <w:r w:rsidRPr="00CE1C50">
      <w:rPr>
        <w:rFonts w:ascii="Century Schoolbook" w:hAnsi="Century Schoolbook"/>
        <w:sz w:val="16"/>
        <w:szCs w:val="16"/>
      </w:rPr>
      <w:t xml:space="preserve"> 2023; Published, </w:t>
    </w:r>
    <w:r w:rsidR="001872C1" w:rsidRPr="00CE1C50">
      <w:rPr>
        <w:rFonts w:ascii="Century Schoolbook" w:hAnsi="Century Schoolbook"/>
        <w:sz w:val="16"/>
        <w:szCs w:val="16"/>
      </w:rPr>
      <w:t>21</w:t>
    </w:r>
    <w:r w:rsidRPr="00CE1C50">
      <w:rPr>
        <w:rFonts w:ascii="Century Schoolbook" w:hAnsi="Century Schoolbook"/>
        <w:sz w:val="16"/>
        <w:szCs w:val="16"/>
      </w:rPr>
      <w:t xml:space="preserve"> </w:t>
    </w:r>
    <w:r w:rsidR="00EE1C94" w:rsidRPr="00CE1C50">
      <w:rPr>
        <w:rFonts w:ascii="Century Schoolbook" w:hAnsi="Century Schoolbook"/>
        <w:sz w:val="16"/>
        <w:szCs w:val="16"/>
      </w:rPr>
      <w:t>Dec</w:t>
    </w:r>
    <w:r w:rsidRPr="00CE1C50">
      <w:rPr>
        <w:rFonts w:ascii="Century Schoolbook" w:hAnsi="Century Schoolbook"/>
        <w:sz w:val="16"/>
        <w:szCs w:val="16"/>
      </w:rPr>
      <w:t xml:space="preserve"> 2023</w:t>
    </w:r>
  </w:p>
  <w:p w14:paraId="02F1C3F0" w14:textId="77777777" w:rsidR="004578BB" w:rsidRDefault="004578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646A2" w14:textId="77777777" w:rsidR="004578BB" w:rsidRPr="00724AC6" w:rsidRDefault="004578BB" w:rsidP="0080722A">
    <w:pPr>
      <w:pStyle w:val="Footer"/>
      <w:rPr>
        <w:rFonts w:ascii="Garamond" w:hAnsi="Garamond"/>
      </w:rPr>
    </w:pPr>
  </w:p>
  <w:p w14:paraId="17C0670E" w14:textId="77777777" w:rsidR="004578BB" w:rsidRPr="00724AC6" w:rsidRDefault="004578BB">
    <w:pPr>
      <w:spacing w:line="240" w:lineRule="exact"/>
      <w:rPr>
        <w:rFonts w:ascii="Garamond" w:hAnsi="Garamond"/>
        <w:sz w:val="22"/>
        <w:szCs w:val="22"/>
      </w:rPr>
    </w:pPr>
  </w:p>
  <w:p w14:paraId="4B3E5263" w14:textId="77777777" w:rsidR="004578BB" w:rsidRDefault="004578B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02C9A" w14:textId="75D537E0" w:rsidR="004578BB" w:rsidRPr="003235FE" w:rsidRDefault="004578BB" w:rsidP="0019393A">
    <w:pPr>
      <w:pStyle w:val="Header"/>
      <w:rPr>
        <w:rFonts w:ascii="Century" w:hAnsi="Century"/>
        <w:sz w:val="18"/>
        <w:szCs w:val="18"/>
      </w:rPr>
    </w:pPr>
    <w:r w:rsidRPr="003235FE">
      <w:rPr>
        <w:rFonts w:ascii="Century" w:hAnsi="Century"/>
        <w:i/>
        <w:sz w:val="18"/>
        <w:szCs w:val="18"/>
      </w:rPr>
      <w:t>MST Review</w:t>
    </w:r>
    <w:r w:rsidRPr="003235FE">
      <w:rPr>
        <w:rFonts w:ascii="Century" w:hAnsi="Century"/>
        <w:sz w:val="18"/>
        <w:szCs w:val="18"/>
      </w:rPr>
      <w:t xml:space="preserve"> </w:t>
    </w:r>
    <w:r>
      <w:rPr>
        <w:rFonts w:ascii="Century" w:hAnsi="Century"/>
        <w:sz w:val="18"/>
        <w:szCs w:val="18"/>
      </w:rPr>
      <w:t>25, no. 1</w:t>
    </w:r>
    <w:r w:rsidRPr="003235FE">
      <w:rPr>
        <w:rFonts w:ascii="Century" w:hAnsi="Century"/>
        <w:sz w:val="18"/>
        <w:szCs w:val="18"/>
      </w:rPr>
      <w:t xml:space="preserve"> (20</w:t>
    </w:r>
    <w:r>
      <w:rPr>
        <w:rFonts w:ascii="Century" w:hAnsi="Century"/>
        <w:sz w:val="18"/>
        <w:szCs w:val="18"/>
      </w:rPr>
      <w:t xml:space="preserve">23): </w:t>
    </w:r>
    <w:r w:rsidR="00906468">
      <w:rPr>
        <w:rFonts w:ascii="Century" w:hAnsi="Century"/>
        <w:sz w:val="18"/>
        <w:szCs w:val="18"/>
      </w:rPr>
      <w:t>173-194</w:t>
    </w:r>
  </w:p>
  <w:p w14:paraId="091BFEB1" w14:textId="7F0C6522" w:rsidR="004578BB" w:rsidRPr="00C17891" w:rsidRDefault="004578BB">
    <w:pPr>
      <w:pStyle w:val="Footer"/>
      <w:rPr>
        <w:rFonts w:ascii="Century Schoolbook" w:hAnsi="Century Schoolbook"/>
        <w:sz w:val="16"/>
        <w:szCs w:val="16"/>
      </w:rPr>
    </w:pPr>
    <w:r w:rsidRPr="00C17891">
      <w:rPr>
        <w:rFonts w:ascii="Century Schoolbook" w:hAnsi="Century Schoolbook"/>
        <w:sz w:val="16"/>
        <w:szCs w:val="16"/>
      </w:rPr>
      <w:t xml:space="preserve">Received, </w:t>
    </w:r>
    <w:r>
      <w:rPr>
        <w:rFonts w:ascii="Century Schoolbook" w:hAnsi="Century Schoolbook"/>
        <w:sz w:val="16"/>
        <w:szCs w:val="16"/>
      </w:rPr>
      <w:t>21</w:t>
    </w:r>
    <w:r w:rsidRPr="00C17891">
      <w:rPr>
        <w:rFonts w:ascii="Century Schoolbook" w:hAnsi="Century Schoolbook"/>
        <w:sz w:val="16"/>
        <w:szCs w:val="16"/>
      </w:rPr>
      <w:t xml:space="preserve"> </w:t>
    </w:r>
    <w:r>
      <w:rPr>
        <w:rFonts w:ascii="Century Schoolbook" w:hAnsi="Century Schoolbook"/>
        <w:sz w:val="16"/>
        <w:szCs w:val="16"/>
      </w:rPr>
      <w:t>Nov</w:t>
    </w:r>
    <w:r w:rsidRPr="00C17891">
      <w:rPr>
        <w:rFonts w:ascii="Century Schoolbook" w:hAnsi="Century Schoolbook"/>
        <w:sz w:val="16"/>
        <w:szCs w:val="16"/>
      </w:rPr>
      <w:t xml:space="preserve"> 202</w:t>
    </w:r>
    <w:r>
      <w:rPr>
        <w:rFonts w:ascii="Century Schoolbook" w:hAnsi="Century Schoolbook"/>
        <w:sz w:val="16"/>
        <w:szCs w:val="16"/>
      </w:rPr>
      <w:t>2</w:t>
    </w:r>
    <w:r w:rsidRPr="00C17891">
      <w:rPr>
        <w:rFonts w:ascii="Century Schoolbook" w:hAnsi="Century Schoolbook"/>
        <w:sz w:val="16"/>
        <w:szCs w:val="16"/>
      </w:rPr>
      <w:t xml:space="preserve">; Accepted, </w:t>
    </w:r>
    <w:r>
      <w:rPr>
        <w:rFonts w:ascii="Century Schoolbook" w:hAnsi="Century Schoolbook"/>
        <w:sz w:val="16"/>
        <w:szCs w:val="16"/>
      </w:rPr>
      <w:t>10</w:t>
    </w:r>
    <w:r w:rsidRPr="00C17891">
      <w:rPr>
        <w:rFonts w:ascii="Century Schoolbook" w:hAnsi="Century Schoolbook"/>
        <w:sz w:val="16"/>
        <w:szCs w:val="16"/>
      </w:rPr>
      <w:t xml:space="preserve"> </w:t>
    </w:r>
    <w:r>
      <w:rPr>
        <w:rFonts w:ascii="Century Schoolbook" w:hAnsi="Century Schoolbook"/>
        <w:sz w:val="16"/>
        <w:szCs w:val="16"/>
      </w:rPr>
      <w:t>April</w:t>
    </w:r>
    <w:r w:rsidRPr="00C17891">
      <w:rPr>
        <w:rFonts w:ascii="Century Schoolbook" w:hAnsi="Century Schoolbook"/>
        <w:sz w:val="16"/>
        <w:szCs w:val="16"/>
      </w:rPr>
      <w:t xml:space="preserve"> 202</w:t>
    </w:r>
    <w:r>
      <w:rPr>
        <w:rFonts w:ascii="Century Schoolbook" w:hAnsi="Century Schoolbook"/>
        <w:sz w:val="16"/>
        <w:szCs w:val="16"/>
      </w:rPr>
      <w:t>3</w:t>
    </w:r>
    <w:r w:rsidRPr="00C17891">
      <w:rPr>
        <w:rFonts w:ascii="Century Schoolbook" w:hAnsi="Century Schoolbook"/>
        <w:sz w:val="16"/>
        <w:szCs w:val="16"/>
      </w:rPr>
      <w:t>; Published</w:t>
    </w:r>
    <w:r>
      <w:rPr>
        <w:rFonts w:ascii="Century Schoolbook" w:hAnsi="Century Schoolbook"/>
        <w:sz w:val="16"/>
        <w:szCs w:val="16"/>
      </w:rPr>
      <w:t>,</w:t>
    </w:r>
    <w:r w:rsidRPr="00C17891">
      <w:rPr>
        <w:rFonts w:ascii="Century Schoolbook" w:hAnsi="Century Schoolbook"/>
        <w:sz w:val="16"/>
        <w:szCs w:val="16"/>
      </w:rPr>
      <w:t xml:space="preserve"> </w:t>
    </w:r>
    <w:r>
      <w:rPr>
        <w:rFonts w:ascii="Century Schoolbook" w:hAnsi="Century Schoolbook"/>
        <w:sz w:val="16"/>
        <w:szCs w:val="16"/>
      </w:rPr>
      <w:t>15 June</w:t>
    </w:r>
    <w:r w:rsidRPr="00C17891">
      <w:rPr>
        <w:rFonts w:ascii="Century Schoolbook" w:hAnsi="Century Schoolbook"/>
        <w:sz w:val="16"/>
        <w:szCs w:val="16"/>
      </w:rPr>
      <w:t xml:space="preserve"> 202</w:t>
    </w:r>
    <w:r>
      <w:rPr>
        <w:rFonts w:ascii="Century Schoolbook" w:hAnsi="Century Schoolbook"/>
        <w:sz w:val="16"/>
        <w:szCs w:val="16"/>
      </w:rPr>
      <w:t>3</w:t>
    </w:r>
  </w:p>
  <w:p w14:paraId="1206919D" w14:textId="77777777" w:rsidR="004578BB" w:rsidRDefault="004578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7C4C8C" w14:textId="77777777" w:rsidR="006C5CA1" w:rsidRDefault="006C5CA1" w:rsidP="003413F7">
      <w:r>
        <w:separator/>
      </w:r>
    </w:p>
  </w:footnote>
  <w:footnote w:type="continuationSeparator" w:id="0">
    <w:p w14:paraId="379A4952" w14:textId="77777777" w:rsidR="006C5CA1" w:rsidRDefault="006C5CA1" w:rsidP="003413F7">
      <w:r>
        <w:continuationSeparator/>
      </w:r>
    </w:p>
  </w:footnote>
  <w:footnote w:id="1">
    <w:p w14:paraId="3C1669E3" w14:textId="25C61451" w:rsidR="00C40EAA" w:rsidRPr="00F57087" w:rsidRDefault="00C40EAA" w:rsidP="00F57087">
      <w:pPr>
        <w:pStyle w:val="FootnoteText"/>
        <w:tabs>
          <w:tab w:val="left" w:pos="284"/>
        </w:tabs>
        <w:ind w:firstLine="357"/>
        <w:jc w:val="both"/>
        <w:rPr>
          <w:rFonts w:ascii="Century Schoolbook" w:hAnsi="Century Schoolbook"/>
          <w:sz w:val="18"/>
          <w:szCs w:val="18"/>
        </w:rPr>
      </w:pPr>
      <w:r w:rsidRPr="00FA3B56">
        <w:rPr>
          <w:rStyle w:val="FootnoteReference"/>
          <w:rFonts w:ascii="Century Schoolbook" w:eastAsiaTheme="majorEastAsia" w:hAnsi="Century Schoolbook"/>
          <w:sz w:val="18"/>
          <w:szCs w:val="18"/>
          <w:vertAlign w:val="superscript"/>
        </w:rPr>
        <w:t>1</w:t>
      </w:r>
      <w:r w:rsidRPr="00F57087">
        <w:rPr>
          <w:rFonts w:ascii="Century Schoolbook" w:hAnsi="Century Schoolbook"/>
          <w:sz w:val="18"/>
          <w:szCs w:val="18"/>
        </w:rPr>
        <w:t xml:space="preserve"> New Testament scholar Candida Moss calls it “Everyone’s Favorite Gospel.” See “Everyone’s Favorite Gospel is a Forgery,” Candida Moss, last modified March 14, 2020, https://www.thedailybeast.com/everyones-favorite-gospel-the-gospel-of-john-is-a-forgery-according-to-new-research?fbclid=IwAR09Uh</w:t>
      </w:r>
      <w:r w:rsidR="000464F2">
        <w:rPr>
          <w:rFonts w:ascii="Century Schoolbook" w:hAnsi="Century Schoolbook"/>
          <w:sz w:val="18"/>
          <w:szCs w:val="18"/>
        </w:rPr>
        <w:t xml:space="preserve"> </w:t>
      </w:r>
      <w:r w:rsidRPr="00F57087">
        <w:rPr>
          <w:rFonts w:ascii="Century Schoolbook" w:hAnsi="Century Schoolbook"/>
          <w:sz w:val="18"/>
          <w:szCs w:val="18"/>
        </w:rPr>
        <w:t xml:space="preserve">PS9fPJd0xKbEZmQWGN_WjaWLKLitFfTV1_NGLdoy9fv1l42j-LhEo </w:t>
      </w:r>
    </w:p>
  </w:footnote>
  <w:footnote w:id="2">
    <w:p w14:paraId="42E90FF8" w14:textId="6143691A" w:rsidR="00C40EAA" w:rsidRPr="00F57087" w:rsidRDefault="00C40EAA" w:rsidP="00F57087">
      <w:pPr>
        <w:pStyle w:val="FootnoteText"/>
        <w:tabs>
          <w:tab w:val="left" w:pos="284"/>
        </w:tabs>
        <w:ind w:firstLine="357"/>
        <w:jc w:val="both"/>
        <w:rPr>
          <w:rFonts w:ascii="Century Schoolbook" w:hAnsi="Century Schoolbook"/>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Cf. Robert Fortna, “The Gospel of John and the Historical Jesus,” in </w:t>
      </w:r>
      <w:r w:rsidRPr="00F57087">
        <w:rPr>
          <w:rFonts w:ascii="Century Schoolbook" w:hAnsi="Century Schoolbook"/>
          <w:i/>
          <w:iCs/>
          <w:sz w:val="18"/>
          <w:szCs w:val="18"/>
        </w:rPr>
        <w:t xml:space="preserve">Profiles of Jesus </w:t>
      </w:r>
      <w:r w:rsidRPr="00F57087">
        <w:rPr>
          <w:rFonts w:ascii="Century Schoolbook" w:hAnsi="Century Schoolbook"/>
          <w:sz w:val="18"/>
          <w:szCs w:val="18"/>
        </w:rPr>
        <w:t xml:space="preserve">ed. Roy W. Hoover (Santa Rosa, CA: </w:t>
      </w:r>
      <w:proofErr w:type="spellStart"/>
      <w:r w:rsidRPr="00F57087">
        <w:rPr>
          <w:rFonts w:ascii="Century Schoolbook" w:hAnsi="Century Schoolbook"/>
          <w:sz w:val="18"/>
          <w:szCs w:val="18"/>
        </w:rPr>
        <w:t>Polebridge</w:t>
      </w:r>
      <w:proofErr w:type="spellEnd"/>
      <w:r w:rsidRPr="00F57087">
        <w:rPr>
          <w:rFonts w:ascii="Century Schoolbook" w:hAnsi="Century Schoolbook"/>
          <w:sz w:val="18"/>
          <w:szCs w:val="18"/>
        </w:rPr>
        <w:t xml:space="preserve"> Press, 2002), 223.</w:t>
      </w:r>
    </w:p>
  </w:footnote>
  <w:footnote w:id="3">
    <w:p w14:paraId="02166328" w14:textId="7223FFDB" w:rsidR="00C40EAA" w:rsidRPr="00F57087" w:rsidRDefault="00C40EAA" w:rsidP="00F57087">
      <w:pPr>
        <w:pStyle w:val="FootnoteText"/>
        <w:tabs>
          <w:tab w:val="left" w:pos="284"/>
        </w:tabs>
        <w:ind w:firstLine="357"/>
        <w:jc w:val="both"/>
        <w:rPr>
          <w:rFonts w:ascii="Century Schoolbook" w:hAnsi="Century Schoolbook"/>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An excellent work that deals with the riddles (“mysteries”) of John is Paul N. Anderson, </w:t>
      </w:r>
      <w:r w:rsidRPr="00F57087">
        <w:rPr>
          <w:rFonts w:ascii="Century Schoolbook" w:hAnsi="Century Schoolbook"/>
          <w:i/>
          <w:iCs/>
          <w:sz w:val="18"/>
          <w:szCs w:val="18"/>
        </w:rPr>
        <w:t>The Riddles of the Fourth Gospel: An Introduction to John</w:t>
      </w:r>
      <w:r w:rsidRPr="00F57087">
        <w:rPr>
          <w:rFonts w:ascii="Century Schoolbook" w:hAnsi="Century Schoolbook"/>
          <w:sz w:val="18"/>
          <w:szCs w:val="18"/>
        </w:rPr>
        <w:t xml:space="preserve"> (Minneapolis: Fortress Press, 2011).</w:t>
      </w:r>
    </w:p>
  </w:footnote>
  <w:footnote w:id="4">
    <w:p w14:paraId="2FE6A2A4" w14:textId="6A1B6699" w:rsidR="00C40EAA" w:rsidRPr="00F57087" w:rsidRDefault="00C40EAA" w:rsidP="00F57087">
      <w:pPr>
        <w:pStyle w:val="FootnoteText"/>
        <w:tabs>
          <w:tab w:val="left" w:pos="284"/>
        </w:tabs>
        <w:ind w:firstLine="357"/>
        <w:jc w:val="both"/>
        <w:rPr>
          <w:rFonts w:ascii="Century Schoolbook" w:hAnsi="Century Schoolbook"/>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Let me state clearly that this essay is intended primarily to inform those in educational and pastoral settings, particularly, </w:t>
      </w:r>
      <w:r w:rsidRPr="00F57087">
        <w:rPr>
          <w:rFonts w:ascii="Century Schoolbook" w:hAnsi="Century Schoolbook"/>
          <w:color w:val="313131"/>
          <w:sz w:val="18"/>
          <w:szCs w:val="18"/>
        </w:rPr>
        <w:t>to aid lecturers and instructors in dealing with the Gospel of John with their students. Moreover, it is also written in appreciation of and in dialogue with different facets of the late theologian Donald Gelpi’s work</w:t>
      </w:r>
      <w:r w:rsidRPr="00F57087">
        <w:rPr>
          <w:rFonts w:ascii="Century Schoolbook" w:hAnsi="Century Schoolbook"/>
          <w:sz w:val="18"/>
          <w:szCs w:val="18"/>
        </w:rPr>
        <w:t>.</w:t>
      </w:r>
    </w:p>
  </w:footnote>
  <w:footnote w:id="5">
    <w:p w14:paraId="416719B7" w14:textId="7A52C45D" w:rsidR="00136C51" w:rsidRPr="00FA3B56" w:rsidRDefault="00136C51" w:rsidP="00FA3B56">
      <w:pPr>
        <w:pStyle w:val="Footer"/>
        <w:tabs>
          <w:tab w:val="left" w:pos="284"/>
        </w:tabs>
        <w:ind w:firstLine="357"/>
        <w:jc w:val="both"/>
        <w:rPr>
          <w:rFonts w:ascii="Century Schoolbook" w:hAnsi="Century Schoolbook"/>
          <w:i/>
          <w:iCs/>
          <w:sz w:val="18"/>
          <w:szCs w:val="18"/>
        </w:rPr>
      </w:pPr>
      <w:r w:rsidRPr="00FA3B56">
        <w:rPr>
          <w:rFonts w:ascii="Century Schoolbook" w:hAnsi="Century Schoolbook"/>
          <w:sz w:val="18"/>
          <w:szCs w:val="18"/>
        </w:rPr>
        <w:tab/>
      </w: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Robert Funk, Roy Hoover &amp; the Jesus Seminar, </w:t>
      </w:r>
      <w:r w:rsidRPr="00F57087">
        <w:rPr>
          <w:rFonts w:ascii="Century Schoolbook" w:hAnsi="Century Schoolbook"/>
          <w:i/>
          <w:iCs/>
          <w:sz w:val="18"/>
          <w:szCs w:val="18"/>
        </w:rPr>
        <w:t xml:space="preserve">The Five Gospels: What did Jesus Really Say? </w:t>
      </w:r>
      <w:r w:rsidRPr="00FA3B56">
        <w:rPr>
          <w:rFonts w:ascii="Century Schoolbook" w:hAnsi="Century Schoolbook"/>
          <w:sz w:val="18"/>
          <w:szCs w:val="18"/>
        </w:rPr>
        <w:t>(</w:t>
      </w:r>
      <w:r w:rsidRPr="00F57087">
        <w:rPr>
          <w:rFonts w:ascii="Century Schoolbook" w:hAnsi="Century Schoolbook"/>
          <w:sz w:val="18"/>
          <w:szCs w:val="18"/>
        </w:rPr>
        <w:t>San Francisco: Harper, 1997), 3. See also Fortna, “The Gospel of John and the Historical Jesus,” 223-30.</w:t>
      </w:r>
    </w:p>
  </w:footnote>
  <w:footnote w:id="6">
    <w:p w14:paraId="5B8DDE8E" w14:textId="14D3572B" w:rsidR="008F0D76" w:rsidRPr="008F0D76" w:rsidRDefault="008F0D76" w:rsidP="008F0D76">
      <w:pPr>
        <w:pStyle w:val="FootnoteText"/>
        <w:tabs>
          <w:tab w:val="left" w:pos="284"/>
        </w:tabs>
        <w:ind w:firstLine="357"/>
        <w:jc w:val="both"/>
        <w:rPr>
          <w:rFonts w:ascii="Century Schoolbook" w:hAnsi="Century Schoolbook"/>
          <w:sz w:val="18"/>
          <w:szCs w:val="18"/>
        </w:rPr>
      </w:pPr>
      <w:r w:rsidRPr="008F0D76">
        <w:rPr>
          <w:rStyle w:val="FootnoteReference"/>
          <w:rFonts w:ascii="Century Schoolbook" w:eastAsiaTheme="majorEastAsia" w:hAnsi="Century Schoolbook"/>
          <w:sz w:val="18"/>
          <w:szCs w:val="18"/>
          <w:vertAlign w:val="superscript"/>
        </w:rPr>
        <w:footnoteRef/>
      </w:r>
      <w:r w:rsidRPr="008F0D76">
        <w:rPr>
          <w:rFonts w:ascii="Century Schoolbook" w:hAnsi="Century Schoolbook"/>
          <w:sz w:val="18"/>
          <w:szCs w:val="18"/>
        </w:rPr>
        <w:t xml:space="preserve"> See, for example, Paul Anderson, “Why the Gospel of John is Fundamental to Jesus Research,” in </w:t>
      </w:r>
      <w:r w:rsidRPr="008F0D76">
        <w:rPr>
          <w:rFonts w:ascii="Century Schoolbook" w:hAnsi="Century Schoolbook"/>
          <w:i/>
          <w:iCs/>
          <w:sz w:val="18"/>
          <w:szCs w:val="18"/>
        </w:rPr>
        <w:t>Jesus Research: the Gospel of John in Historical Inquiry</w:t>
      </w:r>
      <w:r w:rsidR="00F24487">
        <w:rPr>
          <w:rFonts w:ascii="Century Schoolbook" w:hAnsi="Century Schoolbook"/>
          <w:sz w:val="18"/>
          <w:szCs w:val="18"/>
        </w:rPr>
        <w:t>,</w:t>
      </w:r>
      <w:r w:rsidRPr="008F0D76">
        <w:rPr>
          <w:rFonts w:ascii="Century Schoolbook" w:hAnsi="Century Schoolbook"/>
          <w:sz w:val="18"/>
          <w:szCs w:val="18"/>
        </w:rPr>
        <w:t xml:space="preserve"> </w:t>
      </w:r>
      <w:r w:rsidR="00F24487">
        <w:rPr>
          <w:rFonts w:ascii="Century Schoolbook" w:hAnsi="Century Schoolbook"/>
          <w:sz w:val="18"/>
          <w:szCs w:val="18"/>
        </w:rPr>
        <w:t>e</w:t>
      </w:r>
      <w:r w:rsidRPr="008F0D76">
        <w:rPr>
          <w:rFonts w:ascii="Century Schoolbook" w:hAnsi="Century Schoolbook"/>
          <w:sz w:val="18"/>
          <w:szCs w:val="18"/>
        </w:rPr>
        <w:t xml:space="preserve">dited by James H. Charlesworth and Jolyon Pruszinski (New York: Bloomsbury T&amp;T Clark, 2019), 7-46. Also, Wendy North, </w:t>
      </w:r>
      <w:r w:rsidRPr="008F0D76">
        <w:rPr>
          <w:rFonts w:ascii="Century Schoolbook" w:hAnsi="Century Schoolbook"/>
          <w:i/>
          <w:iCs/>
          <w:sz w:val="18"/>
          <w:szCs w:val="18"/>
        </w:rPr>
        <w:t>What John Knew and What John Wrote: A Study in John and the Synoptics</w:t>
      </w:r>
      <w:r w:rsidRPr="008F0D76">
        <w:rPr>
          <w:rFonts w:ascii="Century Schoolbook" w:hAnsi="Century Schoolbook"/>
          <w:sz w:val="18"/>
          <w:szCs w:val="18"/>
        </w:rPr>
        <w:t xml:space="preserve"> (Lanham, MA: Lexington Books/Fortress Academic, 2020), 1-16. An exhaustive study of various facets of the relation of John with the Synoptic Gospels is Adelbert Denaux, ed., </w:t>
      </w:r>
      <w:r w:rsidRPr="008F0D76">
        <w:rPr>
          <w:rFonts w:ascii="Century Schoolbook" w:hAnsi="Century Schoolbook"/>
          <w:i/>
          <w:iCs/>
          <w:sz w:val="18"/>
          <w:szCs w:val="18"/>
        </w:rPr>
        <w:t>John and the Synoptics</w:t>
      </w:r>
      <w:r w:rsidRPr="008F0D76">
        <w:rPr>
          <w:rFonts w:ascii="Century Schoolbook" w:hAnsi="Century Schoolbook"/>
          <w:sz w:val="18"/>
          <w:szCs w:val="18"/>
        </w:rPr>
        <w:t xml:space="preserve"> (Leuven: Leuven University Press, 1992).</w:t>
      </w:r>
    </w:p>
  </w:footnote>
  <w:footnote w:id="7">
    <w:p w14:paraId="6C9FDF66" w14:textId="5735CC14" w:rsidR="008F0D76" w:rsidRPr="008F0D76" w:rsidRDefault="008F0D76" w:rsidP="008F0D76">
      <w:pPr>
        <w:pStyle w:val="Footer"/>
        <w:tabs>
          <w:tab w:val="left" w:pos="284"/>
        </w:tabs>
        <w:ind w:firstLine="357"/>
        <w:jc w:val="both"/>
        <w:rPr>
          <w:rFonts w:ascii="Century Schoolbook" w:hAnsi="Century Schoolbook"/>
          <w:i/>
          <w:iCs/>
          <w:sz w:val="18"/>
          <w:szCs w:val="18"/>
        </w:rPr>
      </w:pPr>
      <w:r w:rsidRPr="008F0D76">
        <w:rPr>
          <w:rStyle w:val="FootnoteReference"/>
          <w:rFonts w:ascii="Century Schoolbook" w:eastAsiaTheme="majorEastAsia" w:hAnsi="Century Schoolbook"/>
          <w:sz w:val="18"/>
          <w:szCs w:val="18"/>
          <w:vertAlign w:val="superscript"/>
        </w:rPr>
        <w:footnoteRef/>
      </w:r>
      <w:r w:rsidRPr="008F0D76">
        <w:rPr>
          <w:rFonts w:ascii="Century Schoolbook" w:hAnsi="Century Schoolbook"/>
          <w:sz w:val="18"/>
          <w:szCs w:val="18"/>
        </w:rPr>
        <w:t xml:space="preserve"> Some good works for reference are the following: Anderson, “Why the Gospel of John is Fundamental to Jesus Research,” as well as Paul Anderson, Felix Just and Tom Thatcher, eds., </w:t>
      </w:r>
      <w:r w:rsidRPr="008F0D76">
        <w:rPr>
          <w:rFonts w:ascii="Century Schoolbook" w:hAnsi="Century Schoolbook"/>
          <w:i/>
          <w:iCs/>
          <w:sz w:val="18"/>
          <w:szCs w:val="18"/>
        </w:rPr>
        <w:t>John, Jesus, and History, Volume 1: Critical Appraisals of Critical Views</w:t>
      </w:r>
      <w:r w:rsidRPr="008F0D76">
        <w:rPr>
          <w:rFonts w:ascii="Century Schoolbook" w:hAnsi="Century Schoolbook"/>
          <w:sz w:val="18"/>
          <w:szCs w:val="18"/>
        </w:rPr>
        <w:t xml:space="preserve"> (Atlanta: Society of Biblical Literature, 2007), and </w:t>
      </w:r>
      <w:r w:rsidRPr="008F0D76">
        <w:rPr>
          <w:rFonts w:ascii="Century Schoolbook" w:hAnsi="Century Schoolbook"/>
          <w:i/>
          <w:iCs/>
          <w:sz w:val="18"/>
          <w:szCs w:val="18"/>
        </w:rPr>
        <w:t>John, Jesus, and History, Volume 2: Aspects of Historicity in the Fourth Gospel</w:t>
      </w:r>
      <w:r w:rsidRPr="008F0D76">
        <w:rPr>
          <w:rFonts w:ascii="Century Schoolbook" w:hAnsi="Century Schoolbook"/>
          <w:sz w:val="18"/>
          <w:szCs w:val="18"/>
        </w:rPr>
        <w:t xml:space="preserve"> (Atlanta: Society of Biblical Literature, 2009). Also, Richard Bauckham, </w:t>
      </w:r>
      <w:r w:rsidRPr="008F0D76">
        <w:rPr>
          <w:rFonts w:ascii="Century Schoolbook" w:hAnsi="Century Schoolbook"/>
          <w:i/>
          <w:iCs/>
          <w:sz w:val="18"/>
          <w:szCs w:val="18"/>
        </w:rPr>
        <w:t xml:space="preserve">The Testimony of the Beloved Disciple: Narrative, History, and Theology in the Gospel of John </w:t>
      </w:r>
      <w:r w:rsidRPr="008F0D76">
        <w:rPr>
          <w:rFonts w:ascii="Century Schoolbook" w:hAnsi="Century Schoolbook"/>
          <w:sz w:val="18"/>
          <w:szCs w:val="18"/>
        </w:rPr>
        <w:t xml:space="preserve">(Grand Rapids, MI: Baker Academic, 2007). A good survey of Johannine scholarship until 2006 is Gerard S. Sloyan, </w:t>
      </w:r>
      <w:r w:rsidRPr="008F0D76">
        <w:rPr>
          <w:rFonts w:ascii="Century Schoolbook" w:hAnsi="Century Schoolbook"/>
          <w:i/>
          <w:iCs/>
          <w:sz w:val="18"/>
          <w:szCs w:val="18"/>
        </w:rPr>
        <w:t>What are They Saying about John?,</w:t>
      </w:r>
      <w:r w:rsidRPr="008F0D76">
        <w:rPr>
          <w:rFonts w:ascii="Century Schoolbook" w:hAnsi="Century Schoolbook"/>
          <w:sz w:val="18"/>
          <w:szCs w:val="18"/>
        </w:rPr>
        <w:t xml:space="preserve"> revised ed. (New York/Mahwah, NJ: Paulist, 2006). For a more recent survey of Johannine scholarship, confer Judith Lieu and Martinus C. de Boer, </w:t>
      </w:r>
      <w:r w:rsidRPr="008F0D76">
        <w:rPr>
          <w:rFonts w:ascii="Century Schoolbook" w:hAnsi="Century Schoolbook"/>
          <w:i/>
          <w:iCs/>
          <w:sz w:val="18"/>
          <w:szCs w:val="18"/>
        </w:rPr>
        <w:t>The Oxford Handbook of Johannine Studies</w:t>
      </w:r>
      <w:r w:rsidRPr="008F0D76">
        <w:rPr>
          <w:rFonts w:ascii="Century Schoolbook" w:hAnsi="Century Schoolbook"/>
          <w:sz w:val="18"/>
          <w:szCs w:val="18"/>
        </w:rPr>
        <w:t xml:space="preserve"> (Oxford: Oxford University Press, 2018).</w:t>
      </w:r>
    </w:p>
  </w:footnote>
  <w:footnote w:id="8">
    <w:p w14:paraId="78FDDF49" w14:textId="35E4BB6D" w:rsidR="00136C51" w:rsidRPr="00F57087" w:rsidRDefault="00136C51" w:rsidP="00F57087">
      <w:pPr>
        <w:pStyle w:val="Footer"/>
        <w:tabs>
          <w:tab w:val="left" w:pos="284"/>
        </w:tabs>
        <w:ind w:firstLine="357"/>
        <w:jc w:val="both"/>
        <w:rPr>
          <w:rFonts w:ascii="Century Schoolbook" w:hAnsi="Century Schoolbook"/>
          <w:i/>
          <w:iCs/>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One must not forget though that the notion that ancient Christian writers always acted with integrity (particularly with regard to claiming to speak with the authoritative voice of a past prominent Jesus-follower although in reality not being the person claimed to be) is </w:t>
      </w:r>
      <w:r w:rsidRPr="00F57087">
        <w:rPr>
          <w:rFonts w:ascii="Century Schoolbook" w:hAnsi="Century Schoolbook"/>
          <w:i/>
          <w:iCs/>
          <w:sz w:val="18"/>
          <w:szCs w:val="18"/>
        </w:rPr>
        <w:t>not</w:t>
      </w:r>
      <w:r w:rsidRPr="00F57087">
        <w:rPr>
          <w:rFonts w:ascii="Century Schoolbook" w:hAnsi="Century Schoolbook"/>
          <w:sz w:val="18"/>
          <w:szCs w:val="18"/>
        </w:rPr>
        <w:t xml:space="preserve"> a universal scholarly consensus, but contested by some scholars. For example, Bart Ehrman, </w:t>
      </w:r>
      <w:r w:rsidRPr="00F57087">
        <w:rPr>
          <w:rFonts w:ascii="Century Schoolbook" w:hAnsi="Century Schoolbook"/>
          <w:i/>
          <w:iCs/>
          <w:sz w:val="18"/>
          <w:szCs w:val="18"/>
        </w:rPr>
        <w:t>Forged: Writing in the Name of God—Why the Bible</w:t>
      </w:r>
      <w:r w:rsidR="000464F2">
        <w:rPr>
          <w:rFonts w:ascii="Century Schoolbook" w:hAnsi="Century Schoolbook"/>
          <w:i/>
          <w:iCs/>
          <w:sz w:val="18"/>
          <w:szCs w:val="18"/>
        </w:rPr>
        <w:t>’</w:t>
      </w:r>
      <w:r w:rsidRPr="00F57087">
        <w:rPr>
          <w:rFonts w:ascii="Century Schoolbook" w:hAnsi="Century Schoolbook"/>
          <w:i/>
          <w:iCs/>
          <w:sz w:val="18"/>
          <w:szCs w:val="18"/>
        </w:rPr>
        <w:t xml:space="preserve">s Authors </w:t>
      </w:r>
      <w:r w:rsidR="000464F2">
        <w:rPr>
          <w:rFonts w:ascii="Century Schoolbook" w:hAnsi="Century Schoolbook"/>
          <w:i/>
          <w:iCs/>
          <w:sz w:val="18"/>
          <w:szCs w:val="18"/>
        </w:rPr>
        <w:t>A</w:t>
      </w:r>
      <w:r w:rsidRPr="00F57087">
        <w:rPr>
          <w:rFonts w:ascii="Century Schoolbook" w:hAnsi="Century Schoolbook"/>
          <w:i/>
          <w:iCs/>
          <w:sz w:val="18"/>
          <w:szCs w:val="18"/>
        </w:rPr>
        <w:t xml:space="preserve">re </w:t>
      </w:r>
      <w:r w:rsidR="000464F2">
        <w:rPr>
          <w:rFonts w:ascii="Century Schoolbook" w:hAnsi="Century Schoolbook"/>
          <w:i/>
          <w:iCs/>
          <w:sz w:val="18"/>
          <w:szCs w:val="18"/>
        </w:rPr>
        <w:t>N</w:t>
      </w:r>
      <w:r w:rsidRPr="00F57087">
        <w:rPr>
          <w:rFonts w:ascii="Century Schoolbook" w:hAnsi="Century Schoolbook"/>
          <w:i/>
          <w:iCs/>
          <w:sz w:val="18"/>
          <w:szCs w:val="18"/>
        </w:rPr>
        <w:t xml:space="preserve">ot </w:t>
      </w:r>
      <w:r w:rsidR="000464F2">
        <w:rPr>
          <w:rFonts w:ascii="Century Schoolbook" w:hAnsi="Century Schoolbook"/>
          <w:i/>
          <w:iCs/>
          <w:sz w:val="18"/>
          <w:szCs w:val="18"/>
        </w:rPr>
        <w:t>W</w:t>
      </w:r>
      <w:r w:rsidRPr="00F57087">
        <w:rPr>
          <w:rFonts w:ascii="Century Schoolbook" w:hAnsi="Century Schoolbook"/>
          <w:i/>
          <w:iCs/>
          <w:sz w:val="18"/>
          <w:szCs w:val="18"/>
        </w:rPr>
        <w:t xml:space="preserve">ho </w:t>
      </w:r>
      <w:r w:rsidR="000464F2">
        <w:rPr>
          <w:rFonts w:ascii="Century Schoolbook" w:hAnsi="Century Schoolbook"/>
          <w:i/>
          <w:iCs/>
          <w:sz w:val="18"/>
          <w:szCs w:val="18"/>
        </w:rPr>
        <w:t>w</w:t>
      </w:r>
      <w:r w:rsidRPr="00F57087">
        <w:rPr>
          <w:rFonts w:ascii="Century Schoolbook" w:hAnsi="Century Schoolbook"/>
          <w:i/>
          <w:iCs/>
          <w:sz w:val="18"/>
          <w:szCs w:val="18"/>
        </w:rPr>
        <w:t>e Think They Are</w:t>
      </w:r>
      <w:r w:rsidRPr="00F57087">
        <w:rPr>
          <w:rFonts w:ascii="Century Schoolbook" w:hAnsi="Century Schoolbook"/>
          <w:sz w:val="18"/>
          <w:szCs w:val="18"/>
        </w:rPr>
        <w:t xml:space="preserve"> (New York: Oxford, 2012), 119-133.</w:t>
      </w:r>
    </w:p>
  </w:footnote>
  <w:footnote w:id="9">
    <w:p w14:paraId="73CC8E2A" w14:textId="49DAF6FF" w:rsidR="00136C51" w:rsidRPr="00FA3B56" w:rsidRDefault="00136C51" w:rsidP="00FA3B56">
      <w:pPr>
        <w:pStyle w:val="Footer"/>
        <w:tabs>
          <w:tab w:val="left" w:pos="284"/>
        </w:tabs>
        <w:ind w:firstLine="357"/>
        <w:jc w:val="both"/>
        <w:rPr>
          <w:rFonts w:ascii="Century Schoolbook" w:hAnsi="Century Schoolbook"/>
          <w:i/>
          <w:iCs/>
          <w:sz w:val="18"/>
          <w:szCs w:val="18"/>
        </w:rPr>
      </w:pPr>
      <w:r w:rsidRPr="00F57087">
        <w:rPr>
          <w:rFonts w:ascii="Century Schoolbook" w:hAnsi="Century Schoolbook"/>
          <w:sz w:val="18"/>
          <w:szCs w:val="18"/>
        </w:rPr>
        <w:tab/>
      </w:r>
      <w:r w:rsidRPr="00FA3B56">
        <w:rPr>
          <w:rStyle w:val="FootnoteReference"/>
          <w:rFonts w:ascii="Century Schoolbook" w:eastAsiaTheme="majorEastAsia" w:hAnsi="Century Schoolbook"/>
          <w:sz w:val="18"/>
          <w:szCs w:val="18"/>
          <w:vertAlign w:val="superscript"/>
        </w:rPr>
        <w:footnoteRef/>
      </w:r>
      <w:r w:rsidR="00FA3B56">
        <w:rPr>
          <w:rFonts w:ascii="Century Schoolbook" w:hAnsi="Century Schoolbook"/>
          <w:sz w:val="18"/>
          <w:szCs w:val="18"/>
        </w:rPr>
        <w:t xml:space="preserve"> </w:t>
      </w:r>
      <w:r w:rsidRPr="00F57087">
        <w:rPr>
          <w:rFonts w:ascii="Century Schoolbook" w:hAnsi="Century Schoolbook"/>
          <w:sz w:val="18"/>
          <w:szCs w:val="18"/>
        </w:rPr>
        <w:t xml:space="preserve">Donald Gelpi, </w:t>
      </w:r>
      <w:r w:rsidRPr="00F57087">
        <w:rPr>
          <w:rFonts w:ascii="Century Schoolbook" w:hAnsi="Century Schoolbook"/>
          <w:i/>
          <w:iCs/>
          <w:sz w:val="18"/>
          <w:szCs w:val="18"/>
        </w:rPr>
        <w:t>Encountering Jesus Christ: Rethinking Christological Faith and Commitment</w:t>
      </w:r>
      <w:r w:rsidR="00FA3B56">
        <w:rPr>
          <w:rFonts w:ascii="Century Schoolbook" w:hAnsi="Century Schoolbook"/>
          <w:i/>
          <w:iCs/>
          <w:sz w:val="18"/>
          <w:szCs w:val="18"/>
        </w:rPr>
        <w:t xml:space="preserve"> </w:t>
      </w:r>
      <w:r w:rsidRPr="00F57087">
        <w:rPr>
          <w:rFonts w:ascii="Century Schoolbook" w:hAnsi="Century Schoolbook"/>
          <w:sz w:val="18"/>
          <w:szCs w:val="18"/>
        </w:rPr>
        <w:t>(Berkeley, Spring Semester 2004), 322. This was a summarized form of Gelpi’s Christological</w:t>
      </w:r>
      <w:r w:rsidR="00FA3B56">
        <w:rPr>
          <w:rFonts w:ascii="Century Schoolbook" w:hAnsi="Century Schoolbook"/>
          <w:i/>
          <w:iCs/>
          <w:sz w:val="18"/>
          <w:szCs w:val="18"/>
        </w:rPr>
        <w:t xml:space="preserve"> </w:t>
      </w:r>
      <w:r w:rsidRPr="00F57087">
        <w:rPr>
          <w:rFonts w:ascii="Century Schoolbook" w:hAnsi="Century Schoolbook"/>
          <w:sz w:val="18"/>
          <w:szCs w:val="18"/>
        </w:rPr>
        <w:t xml:space="preserve">trilogy </w:t>
      </w:r>
      <w:r w:rsidRPr="00F57087">
        <w:rPr>
          <w:rFonts w:ascii="Century Schoolbook" w:hAnsi="Century Schoolbook"/>
          <w:i/>
          <w:iCs/>
          <w:sz w:val="18"/>
          <w:szCs w:val="18"/>
        </w:rPr>
        <w:t>The Firstborn of Many</w:t>
      </w:r>
      <w:r w:rsidRPr="00F57087">
        <w:rPr>
          <w:rFonts w:ascii="Century Schoolbook" w:hAnsi="Century Schoolbook"/>
          <w:sz w:val="18"/>
          <w:szCs w:val="18"/>
        </w:rPr>
        <w:t xml:space="preserve"> made into a reader for use of students. Emphases in the original.</w:t>
      </w:r>
    </w:p>
  </w:footnote>
  <w:footnote w:id="10">
    <w:p w14:paraId="0976C5BE" w14:textId="70427FC8" w:rsidR="00136C51" w:rsidRPr="00F57087" w:rsidRDefault="00136C51" w:rsidP="00F57087">
      <w:pPr>
        <w:pStyle w:val="Footer"/>
        <w:tabs>
          <w:tab w:val="left" w:pos="284"/>
        </w:tabs>
        <w:ind w:firstLine="357"/>
        <w:jc w:val="both"/>
        <w:rPr>
          <w:rFonts w:ascii="Century Schoolbook" w:hAnsi="Century Schoolbook"/>
          <w:sz w:val="18"/>
          <w:szCs w:val="18"/>
          <w:lang w:val="en-CA"/>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w:t>
      </w:r>
      <w:r w:rsidRPr="00F57087">
        <w:rPr>
          <w:rFonts w:ascii="Century Schoolbook" w:hAnsi="Century Schoolbook"/>
          <w:sz w:val="18"/>
          <w:szCs w:val="18"/>
          <w:lang w:val="en-CA"/>
        </w:rPr>
        <w:t xml:space="preserve">Gelpi, </w:t>
      </w:r>
      <w:r w:rsidRPr="00F57087">
        <w:rPr>
          <w:rFonts w:ascii="Century Schoolbook" w:hAnsi="Century Schoolbook"/>
          <w:i/>
          <w:iCs/>
          <w:sz w:val="18"/>
          <w:szCs w:val="18"/>
          <w:lang w:val="en-CA"/>
        </w:rPr>
        <w:t xml:space="preserve">Encountering Jesus Christ, </w:t>
      </w:r>
      <w:r w:rsidRPr="00F57087">
        <w:rPr>
          <w:rFonts w:ascii="Century Schoolbook" w:hAnsi="Century Schoolbook"/>
          <w:sz w:val="18"/>
          <w:szCs w:val="18"/>
          <w:lang w:val="en-CA"/>
        </w:rPr>
        <w:t xml:space="preserve">351. </w:t>
      </w:r>
    </w:p>
  </w:footnote>
  <w:footnote w:id="11">
    <w:p w14:paraId="51B4A4B1" w14:textId="561CE97B" w:rsidR="00874898" w:rsidRPr="00F57087" w:rsidRDefault="00874898" w:rsidP="00FA3B56">
      <w:pPr>
        <w:pStyle w:val="Footer"/>
        <w:tabs>
          <w:tab w:val="left" w:pos="284"/>
        </w:tabs>
        <w:ind w:firstLine="357"/>
        <w:jc w:val="both"/>
        <w:rPr>
          <w:rFonts w:ascii="Century Schoolbook" w:hAnsi="Century Schoolbook"/>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Donald Gelpi, </w:t>
      </w:r>
      <w:r w:rsidRPr="00F57087">
        <w:rPr>
          <w:rFonts w:ascii="Century Schoolbook" w:hAnsi="Century Schoolbook"/>
          <w:i/>
          <w:iCs/>
          <w:sz w:val="18"/>
          <w:szCs w:val="18"/>
        </w:rPr>
        <w:t>The Firstborn of Many: A Christology for Converting Christians</w:t>
      </w:r>
      <w:r w:rsidRPr="00F57087">
        <w:rPr>
          <w:rFonts w:ascii="Century Schoolbook" w:hAnsi="Century Schoolbook"/>
          <w:sz w:val="18"/>
          <w:szCs w:val="18"/>
        </w:rPr>
        <w:t>, (Milwaukee: Marquette University Press, 2001), 3:23.</w:t>
      </w:r>
    </w:p>
  </w:footnote>
  <w:footnote w:id="12">
    <w:p w14:paraId="2F01EC57" w14:textId="66AC566D" w:rsidR="00874898" w:rsidRPr="00F57087" w:rsidRDefault="00874898" w:rsidP="00FA3B56">
      <w:pPr>
        <w:pStyle w:val="Footer"/>
        <w:tabs>
          <w:tab w:val="left" w:pos="284"/>
        </w:tabs>
        <w:ind w:firstLine="357"/>
        <w:jc w:val="both"/>
        <w:rPr>
          <w:rFonts w:ascii="Century Schoolbook" w:hAnsi="Century Schoolbook"/>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Bernard Lonergan, </w:t>
      </w:r>
      <w:r w:rsidRPr="00F57087">
        <w:rPr>
          <w:rFonts w:ascii="Century Schoolbook" w:hAnsi="Century Schoolbook"/>
          <w:i/>
          <w:iCs/>
          <w:sz w:val="18"/>
          <w:szCs w:val="18"/>
        </w:rPr>
        <w:t>Method in Theology,</w:t>
      </w:r>
      <w:r w:rsidRPr="00F57087">
        <w:rPr>
          <w:rFonts w:ascii="Century Schoolbook" w:hAnsi="Century Schoolbook"/>
          <w:sz w:val="18"/>
          <w:szCs w:val="18"/>
        </w:rPr>
        <w:t xml:space="preserve"> 2nd ed. (Toronto: University of Toronto Press, 1990), 268. </w:t>
      </w:r>
    </w:p>
  </w:footnote>
  <w:footnote w:id="13">
    <w:p w14:paraId="77D49002" w14:textId="7C7C838A" w:rsidR="00874898" w:rsidRPr="00F57087" w:rsidRDefault="00874898" w:rsidP="00F57087">
      <w:pPr>
        <w:pStyle w:val="Footer"/>
        <w:tabs>
          <w:tab w:val="left" w:pos="284"/>
        </w:tabs>
        <w:ind w:firstLine="357"/>
        <w:jc w:val="both"/>
        <w:rPr>
          <w:rFonts w:ascii="Century Schoolbook" w:hAnsi="Century Schoolbook"/>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See, for example, Raymond E. Brown, </w:t>
      </w:r>
      <w:r w:rsidRPr="00F57087">
        <w:rPr>
          <w:rFonts w:ascii="Century Schoolbook" w:hAnsi="Century Schoolbook"/>
          <w:i/>
          <w:iCs/>
          <w:sz w:val="18"/>
          <w:szCs w:val="18"/>
        </w:rPr>
        <w:t>The Community of the Beloved Disciple: The Life, Loves, and Hates of an Individual Church in New Testament Times</w:t>
      </w:r>
      <w:r w:rsidRPr="00F57087">
        <w:rPr>
          <w:rFonts w:ascii="Century Schoolbook" w:hAnsi="Century Schoolbook"/>
          <w:sz w:val="18"/>
          <w:szCs w:val="18"/>
        </w:rPr>
        <w:t xml:space="preserve"> (New York, Mahwah: Paulist, 1979), 132, where he says, “For the author of the Epistles, ‘brethren’ were those members of the Johannine community who were in communion (</w:t>
      </w:r>
      <w:r w:rsidRPr="00F57087">
        <w:rPr>
          <w:rFonts w:ascii="Century Schoolbook" w:hAnsi="Century Schoolbook"/>
          <w:i/>
          <w:iCs/>
          <w:sz w:val="18"/>
          <w:szCs w:val="18"/>
        </w:rPr>
        <w:t>koinonia</w:t>
      </w:r>
      <w:r w:rsidRPr="00F57087">
        <w:rPr>
          <w:rFonts w:ascii="Century Schoolbook" w:hAnsi="Century Schoolbook"/>
          <w:sz w:val="18"/>
          <w:szCs w:val="18"/>
        </w:rPr>
        <w:t xml:space="preserve">) with him and who accepted his interpretation of the Johannine Gospel.” </w:t>
      </w:r>
    </w:p>
  </w:footnote>
  <w:footnote w:id="14">
    <w:p w14:paraId="30A584BA" w14:textId="4FCF2D35" w:rsidR="00874898" w:rsidRPr="00F57087" w:rsidRDefault="00874898" w:rsidP="00F57087">
      <w:pPr>
        <w:pStyle w:val="Footer"/>
        <w:tabs>
          <w:tab w:val="left" w:pos="284"/>
        </w:tabs>
        <w:ind w:firstLine="357"/>
        <w:jc w:val="both"/>
        <w:rPr>
          <w:rFonts w:ascii="Century Schoolbook" w:hAnsi="Century Schoolbook"/>
          <w:sz w:val="18"/>
          <w:szCs w:val="18"/>
          <w:lang w:val="en-CA"/>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w:t>
      </w:r>
      <w:r w:rsidRPr="00F57087">
        <w:rPr>
          <w:rFonts w:ascii="Century Schoolbook" w:hAnsi="Century Schoolbook"/>
          <w:sz w:val="18"/>
          <w:szCs w:val="18"/>
          <w:lang w:val="en-CA"/>
        </w:rPr>
        <w:t xml:space="preserve">Gelpi, </w:t>
      </w:r>
      <w:r w:rsidRPr="00F57087">
        <w:rPr>
          <w:rFonts w:ascii="Century Schoolbook" w:hAnsi="Century Schoolbook"/>
          <w:i/>
          <w:iCs/>
          <w:sz w:val="18"/>
          <w:szCs w:val="18"/>
          <w:lang w:val="en-CA"/>
        </w:rPr>
        <w:t>The Firstborn of Many</w:t>
      </w:r>
      <w:r w:rsidRPr="00F57087">
        <w:rPr>
          <w:rFonts w:ascii="Century Schoolbook" w:hAnsi="Century Schoolbook"/>
          <w:sz w:val="18"/>
          <w:szCs w:val="18"/>
          <w:lang w:val="en-CA"/>
        </w:rPr>
        <w:t>,</w:t>
      </w:r>
      <w:r w:rsidRPr="00F57087">
        <w:rPr>
          <w:rFonts w:ascii="Century Schoolbook" w:hAnsi="Century Schoolbook"/>
          <w:i/>
          <w:iCs/>
          <w:sz w:val="18"/>
          <w:szCs w:val="18"/>
          <w:lang w:val="en-CA"/>
        </w:rPr>
        <w:t xml:space="preserve"> </w:t>
      </w:r>
      <w:r w:rsidRPr="00F57087">
        <w:rPr>
          <w:rFonts w:ascii="Century Schoolbook" w:hAnsi="Century Schoolbook"/>
          <w:sz w:val="18"/>
          <w:szCs w:val="18"/>
          <w:lang w:val="en-CA"/>
        </w:rPr>
        <w:t xml:space="preserve">3:508. </w:t>
      </w:r>
    </w:p>
  </w:footnote>
  <w:footnote w:id="15">
    <w:p w14:paraId="58E1B1E7" w14:textId="5A062FA1" w:rsidR="00874898" w:rsidRPr="00F57087" w:rsidRDefault="00874898" w:rsidP="00F57087">
      <w:pPr>
        <w:pStyle w:val="Footer"/>
        <w:tabs>
          <w:tab w:val="left" w:pos="284"/>
        </w:tabs>
        <w:ind w:firstLine="357"/>
        <w:jc w:val="both"/>
        <w:rPr>
          <w:rFonts w:ascii="Century Schoolbook" w:hAnsi="Century Schoolbook"/>
          <w:sz w:val="18"/>
          <w:szCs w:val="18"/>
          <w:lang w:val="en-CA"/>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w:t>
      </w:r>
      <w:r w:rsidRPr="00F57087">
        <w:rPr>
          <w:rFonts w:ascii="Century Schoolbook" w:hAnsi="Century Schoolbook"/>
          <w:sz w:val="18"/>
          <w:szCs w:val="18"/>
          <w:lang w:val="en-CA"/>
        </w:rPr>
        <w:t xml:space="preserve">Gelpi, </w:t>
      </w:r>
      <w:r w:rsidRPr="00F57087">
        <w:rPr>
          <w:rFonts w:ascii="Century Schoolbook" w:hAnsi="Century Schoolbook"/>
          <w:i/>
          <w:iCs/>
          <w:sz w:val="18"/>
          <w:szCs w:val="18"/>
          <w:lang w:val="en-CA"/>
        </w:rPr>
        <w:t>The Firstborn of Many</w:t>
      </w:r>
      <w:r w:rsidRPr="00F57087">
        <w:rPr>
          <w:rFonts w:ascii="Century Schoolbook" w:hAnsi="Century Schoolbook"/>
          <w:sz w:val="18"/>
          <w:szCs w:val="18"/>
          <w:lang w:val="en-CA"/>
        </w:rPr>
        <w:t>,</w:t>
      </w:r>
      <w:r w:rsidRPr="00F57087">
        <w:rPr>
          <w:rFonts w:ascii="Century Schoolbook" w:hAnsi="Century Schoolbook"/>
          <w:i/>
          <w:iCs/>
          <w:sz w:val="18"/>
          <w:szCs w:val="18"/>
          <w:lang w:val="en-CA"/>
        </w:rPr>
        <w:t xml:space="preserve"> </w:t>
      </w:r>
      <w:r w:rsidRPr="00F57087">
        <w:rPr>
          <w:rFonts w:ascii="Century Schoolbook" w:hAnsi="Century Schoolbook"/>
          <w:sz w:val="18"/>
          <w:szCs w:val="18"/>
          <w:lang w:val="en-CA"/>
        </w:rPr>
        <w:t xml:space="preserve">3:503. </w:t>
      </w:r>
    </w:p>
  </w:footnote>
  <w:footnote w:id="16">
    <w:p w14:paraId="6572DF0E" w14:textId="3A5E2A7A" w:rsidR="00874898" w:rsidRPr="00F57087" w:rsidRDefault="00874898" w:rsidP="00F57087">
      <w:pPr>
        <w:pStyle w:val="Footer"/>
        <w:tabs>
          <w:tab w:val="left" w:pos="284"/>
        </w:tabs>
        <w:ind w:firstLine="357"/>
        <w:jc w:val="both"/>
        <w:rPr>
          <w:rFonts w:ascii="Century Schoolbook" w:hAnsi="Century Schoolbook"/>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Maurice Casey, </w:t>
      </w:r>
      <w:r w:rsidRPr="00F57087">
        <w:rPr>
          <w:rFonts w:ascii="Century Schoolbook" w:hAnsi="Century Schoolbook"/>
          <w:i/>
          <w:iCs/>
          <w:sz w:val="18"/>
          <w:szCs w:val="18"/>
        </w:rPr>
        <w:t>Is John’s Gospel True?</w:t>
      </w:r>
      <w:r w:rsidRPr="00F57087">
        <w:rPr>
          <w:rFonts w:ascii="Century Schoolbook" w:hAnsi="Century Schoolbook"/>
          <w:sz w:val="18"/>
          <w:szCs w:val="18"/>
        </w:rPr>
        <w:t xml:space="preserve"> (London and New York: Routledge, 1996), 218.</w:t>
      </w:r>
    </w:p>
  </w:footnote>
  <w:footnote w:id="17">
    <w:p w14:paraId="44AA9A90" w14:textId="5695F462" w:rsidR="00874898" w:rsidRPr="00FA3B56" w:rsidRDefault="00874898" w:rsidP="00FA3B56">
      <w:pPr>
        <w:pStyle w:val="Footer"/>
        <w:tabs>
          <w:tab w:val="left" w:pos="284"/>
        </w:tabs>
        <w:ind w:firstLine="357"/>
        <w:jc w:val="both"/>
        <w:rPr>
          <w:rFonts w:ascii="Century Schoolbook" w:hAnsi="Century Schoolbook"/>
          <w:i/>
          <w:iCs/>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Maurice Casey, </w:t>
      </w:r>
      <w:r w:rsidRPr="00F57087">
        <w:rPr>
          <w:rFonts w:ascii="Century Schoolbook" w:hAnsi="Century Schoolbook"/>
          <w:i/>
          <w:iCs/>
          <w:sz w:val="18"/>
          <w:szCs w:val="18"/>
        </w:rPr>
        <w:t>From Jewish Prophet to Gentile God: The Origins and Development of</w:t>
      </w:r>
      <w:r w:rsidR="00FA3B56">
        <w:rPr>
          <w:rFonts w:ascii="Century Schoolbook" w:hAnsi="Century Schoolbook"/>
          <w:i/>
          <w:iCs/>
          <w:sz w:val="18"/>
          <w:szCs w:val="18"/>
        </w:rPr>
        <w:t xml:space="preserve"> </w:t>
      </w:r>
      <w:r w:rsidRPr="00F57087">
        <w:rPr>
          <w:rFonts w:ascii="Century Schoolbook" w:hAnsi="Century Schoolbook"/>
          <w:i/>
          <w:iCs/>
          <w:sz w:val="18"/>
          <w:szCs w:val="18"/>
        </w:rPr>
        <w:t>New Testament Christology</w:t>
      </w:r>
      <w:r w:rsidRPr="00F57087">
        <w:rPr>
          <w:rFonts w:ascii="Century Schoolbook" w:hAnsi="Century Schoolbook"/>
          <w:sz w:val="18"/>
          <w:szCs w:val="18"/>
        </w:rPr>
        <w:t xml:space="preserve"> (Cambridge: James Clarke &amp; Co./Louisville, KY: Westminster/John</w:t>
      </w:r>
      <w:r w:rsidR="00FA3B56">
        <w:rPr>
          <w:rFonts w:ascii="Century Schoolbook" w:hAnsi="Century Schoolbook"/>
          <w:i/>
          <w:iCs/>
          <w:sz w:val="18"/>
          <w:szCs w:val="18"/>
        </w:rPr>
        <w:t xml:space="preserve"> </w:t>
      </w:r>
      <w:r w:rsidRPr="00F57087">
        <w:rPr>
          <w:rFonts w:ascii="Century Schoolbook" w:hAnsi="Century Schoolbook"/>
          <w:sz w:val="18"/>
          <w:szCs w:val="18"/>
        </w:rPr>
        <w:t>Knox Press, 1991), 178.</w:t>
      </w:r>
    </w:p>
  </w:footnote>
  <w:footnote w:id="18">
    <w:p w14:paraId="38CED499" w14:textId="1AC3BDAE" w:rsidR="00980E91" w:rsidRPr="00FA3B56" w:rsidRDefault="00980E91" w:rsidP="00FA3B56">
      <w:pPr>
        <w:pStyle w:val="Footer"/>
        <w:tabs>
          <w:tab w:val="left" w:pos="284"/>
        </w:tabs>
        <w:ind w:firstLine="357"/>
        <w:jc w:val="both"/>
        <w:rPr>
          <w:rFonts w:ascii="Century Schoolbook" w:hAnsi="Century Schoolbook"/>
          <w:i/>
          <w:iCs/>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Marcus Borg, </w:t>
      </w:r>
      <w:r w:rsidRPr="00F57087">
        <w:rPr>
          <w:rFonts w:ascii="Century Schoolbook" w:hAnsi="Century Schoolbook"/>
          <w:i/>
          <w:iCs/>
          <w:sz w:val="18"/>
          <w:szCs w:val="18"/>
        </w:rPr>
        <w:t>Meeting Jesus Again for the First Time: The Historical Jesus &amp; the</w:t>
      </w:r>
      <w:r w:rsidR="00FA3B56">
        <w:rPr>
          <w:rFonts w:ascii="Century Schoolbook" w:hAnsi="Century Schoolbook"/>
          <w:i/>
          <w:iCs/>
          <w:sz w:val="18"/>
          <w:szCs w:val="18"/>
        </w:rPr>
        <w:t xml:space="preserve"> </w:t>
      </w:r>
      <w:r w:rsidRPr="00F57087">
        <w:rPr>
          <w:rFonts w:ascii="Century Schoolbook" w:hAnsi="Century Schoolbook"/>
          <w:i/>
          <w:iCs/>
          <w:sz w:val="18"/>
          <w:szCs w:val="18"/>
        </w:rPr>
        <w:t>Heart of Contemporary Faith</w:t>
      </w:r>
      <w:r w:rsidRPr="00F57087">
        <w:rPr>
          <w:rFonts w:ascii="Century Schoolbook" w:hAnsi="Century Schoolbook"/>
          <w:sz w:val="18"/>
          <w:szCs w:val="18"/>
        </w:rPr>
        <w:t xml:space="preserve"> (New York: Harper, 1994), 11. </w:t>
      </w:r>
    </w:p>
  </w:footnote>
  <w:footnote w:id="19">
    <w:p w14:paraId="71BEB504" w14:textId="62508CE8" w:rsidR="00980E91" w:rsidRPr="00F57087" w:rsidRDefault="00980E91" w:rsidP="00F57087">
      <w:pPr>
        <w:pStyle w:val="Footer"/>
        <w:tabs>
          <w:tab w:val="left" w:pos="284"/>
        </w:tabs>
        <w:ind w:firstLine="357"/>
        <w:jc w:val="both"/>
        <w:rPr>
          <w:rFonts w:ascii="Century Schoolbook" w:hAnsi="Century Schoolbook"/>
          <w:sz w:val="18"/>
          <w:szCs w:val="18"/>
        </w:rPr>
      </w:pPr>
      <w:r w:rsidRPr="00FA3B56">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On this matter, see John P. Meier, </w:t>
      </w:r>
      <w:r w:rsidRPr="00F57087">
        <w:rPr>
          <w:rFonts w:ascii="Century Schoolbook" w:hAnsi="Century Schoolbook"/>
          <w:i/>
          <w:iCs/>
          <w:sz w:val="18"/>
          <w:szCs w:val="18"/>
        </w:rPr>
        <w:t>A Marginal Jew: Volume III Companions and Competitors</w:t>
      </w:r>
      <w:r w:rsidRPr="00F57087">
        <w:rPr>
          <w:rFonts w:ascii="Century Schoolbook" w:hAnsi="Century Schoolbook"/>
          <w:sz w:val="18"/>
          <w:szCs w:val="18"/>
        </w:rPr>
        <w:t xml:space="preserve"> (New York: Doubleday, 2001). See also Amy-Jill Levine, </w:t>
      </w:r>
      <w:r w:rsidRPr="00F57087">
        <w:rPr>
          <w:rFonts w:ascii="Century Schoolbook" w:hAnsi="Century Schoolbook"/>
          <w:i/>
          <w:iCs/>
          <w:sz w:val="18"/>
          <w:szCs w:val="18"/>
        </w:rPr>
        <w:t>The Misunderstood Jew: The Church and the Scandal of the Jewish Jesus</w:t>
      </w:r>
      <w:r w:rsidRPr="00F57087">
        <w:rPr>
          <w:rFonts w:ascii="Century Schoolbook" w:hAnsi="Century Schoolbook"/>
          <w:sz w:val="18"/>
          <w:szCs w:val="18"/>
        </w:rPr>
        <w:t xml:space="preserve"> (New York: </w:t>
      </w:r>
      <w:proofErr w:type="spellStart"/>
      <w:r w:rsidRPr="00F57087">
        <w:rPr>
          <w:rFonts w:ascii="Century Schoolbook" w:hAnsi="Century Schoolbook"/>
          <w:sz w:val="18"/>
          <w:szCs w:val="18"/>
        </w:rPr>
        <w:t>HarperOne</w:t>
      </w:r>
      <w:proofErr w:type="spellEnd"/>
      <w:r w:rsidRPr="00F57087">
        <w:rPr>
          <w:rFonts w:ascii="Century Schoolbook" w:hAnsi="Century Schoolbook"/>
          <w:sz w:val="18"/>
          <w:szCs w:val="18"/>
        </w:rPr>
        <w:t>, 2006), especially chapter one on Jesus and Judaism.</w:t>
      </w:r>
    </w:p>
  </w:footnote>
  <w:footnote w:id="20">
    <w:p w14:paraId="3C334693" w14:textId="49B08194" w:rsidR="00980E91" w:rsidRPr="00F57087" w:rsidRDefault="00980E91"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On this issue vis-à-vis a mainline Christian position on the Bible (Roman Catholicism), see, for example, Ronald D. Witherup, </w:t>
      </w:r>
      <w:r w:rsidRPr="00F57087">
        <w:rPr>
          <w:rFonts w:ascii="Century Schoolbook" w:hAnsi="Century Schoolbook"/>
          <w:i/>
          <w:iCs/>
          <w:sz w:val="18"/>
          <w:szCs w:val="18"/>
        </w:rPr>
        <w:t>Biblical Fundamentalism: What Every Catholic Should Know</w:t>
      </w:r>
      <w:r w:rsidRPr="00F57087">
        <w:rPr>
          <w:rFonts w:ascii="Century Schoolbook" w:hAnsi="Century Schoolbook"/>
          <w:sz w:val="18"/>
          <w:szCs w:val="18"/>
        </w:rPr>
        <w:t xml:space="preserve"> (Collegeville, MN: The Liturgical Press, 2001).</w:t>
      </w:r>
    </w:p>
  </w:footnote>
  <w:footnote w:id="21">
    <w:p w14:paraId="56C67294" w14:textId="1367EDAD" w:rsidR="000336B5" w:rsidRPr="00F57087" w:rsidRDefault="000336B5" w:rsidP="00F57087">
      <w:pPr>
        <w:pStyle w:val="Footer"/>
        <w:tabs>
          <w:tab w:val="left" w:pos="284"/>
        </w:tabs>
        <w:ind w:firstLine="357"/>
        <w:jc w:val="both"/>
        <w:rPr>
          <w:rFonts w:ascii="Century Schoolbook" w:hAnsi="Century Schoolbook"/>
          <w:sz w:val="18"/>
          <w:szCs w:val="18"/>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Borg, </w:t>
      </w:r>
      <w:r w:rsidRPr="00F57087">
        <w:rPr>
          <w:rFonts w:ascii="Century Schoolbook" w:hAnsi="Century Schoolbook"/>
          <w:i/>
          <w:iCs/>
          <w:sz w:val="18"/>
          <w:szCs w:val="18"/>
        </w:rPr>
        <w:t xml:space="preserve">Meeting Jesus Again for the First Time, </w:t>
      </w:r>
      <w:r w:rsidRPr="00F57087">
        <w:rPr>
          <w:rFonts w:ascii="Century Schoolbook" w:hAnsi="Century Schoolbook"/>
          <w:sz w:val="18"/>
          <w:szCs w:val="18"/>
        </w:rPr>
        <w:t>10-11. Emphases added.</w:t>
      </w:r>
    </w:p>
  </w:footnote>
  <w:footnote w:id="22">
    <w:p w14:paraId="162671D5" w14:textId="1515B056" w:rsidR="000336B5" w:rsidRPr="00F57087" w:rsidRDefault="000336B5" w:rsidP="00F57087">
      <w:pPr>
        <w:pStyle w:val="Footer"/>
        <w:tabs>
          <w:tab w:val="left" w:pos="284"/>
        </w:tabs>
        <w:ind w:firstLine="357"/>
        <w:jc w:val="both"/>
        <w:rPr>
          <w:rFonts w:ascii="Century Schoolbook" w:hAnsi="Century Schoolbook"/>
          <w:sz w:val="18"/>
          <w:szCs w:val="18"/>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Borg, </w:t>
      </w:r>
      <w:r w:rsidRPr="00F57087">
        <w:rPr>
          <w:rFonts w:ascii="Century Schoolbook" w:hAnsi="Century Schoolbook"/>
          <w:i/>
          <w:iCs/>
          <w:sz w:val="18"/>
          <w:szCs w:val="18"/>
        </w:rPr>
        <w:t xml:space="preserve">Meeting Jesus Again for the First Time, </w:t>
      </w:r>
      <w:r w:rsidRPr="00F57087">
        <w:rPr>
          <w:rFonts w:ascii="Century Schoolbook" w:hAnsi="Century Schoolbook"/>
          <w:sz w:val="18"/>
          <w:szCs w:val="18"/>
        </w:rPr>
        <w:t>11.</w:t>
      </w:r>
      <w:r w:rsidRPr="00F57087">
        <w:rPr>
          <w:rFonts w:ascii="Century Schoolbook" w:hAnsi="Century Schoolbook"/>
          <w:i/>
          <w:iCs/>
          <w:sz w:val="18"/>
          <w:szCs w:val="18"/>
        </w:rPr>
        <w:t xml:space="preserve"> </w:t>
      </w:r>
    </w:p>
  </w:footnote>
  <w:footnote w:id="23">
    <w:p w14:paraId="04D00CC9" w14:textId="7C1A8657" w:rsidR="002D43F8" w:rsidRPr="00F57087" w:rsidRDefault="002D43F8"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Borg, </w:t>
      </w:r>
      <w:r w:rsidRPr="00F57087">
        <w:rPr>
          <w:rFonts w:ascii="Century Schoolbook" w:hAnsi="Century Schoolbook"/>
          <w:i/>
          <w:iCs/>
          <w:sz w:val="18"/>
          <w:szCs w:val="18"/>
        </w:rPr>
        <w:t>Meeting Jesus Again for the First Time</w:t>
      </w:r>
      <w:r w:rsidRPr="00F57087">
        <w:rPr>
          <w:rFonts w:ascii="Century Schoolbook" w:hAnsi="Century Schoolbook"/>
          <w:sz w:val="18"/>
          <w:szCs w:val="18"/>
        </w:rPr>
        <w:t xml:space="preserve">, 16. See also Marcus Borg, </w:t>
      </w:r>
      <w:r w:rsidRPr="00F57087">
        <w:rPr>
          <w:rFonts w:ascii="Century Schoolbook" w:hAnsi="Century Schoolbook"/>
          <w:i/>
          <w:iCs/>
          <w:sz w:val="18"/>
          <w:szCs w:val="18"/>
        </w:rPr>
        <w:t>Reading the Bible Again for the First Time</w:t>
      </w:r>
      <w:r w:rsidRPr="00F57087">
        <w:rPr>
          <w:rFonts w:ascii="Century Schoolbook" w:hAnsi="Century Schoolbook"/>
          <w:sz w:val="18"/>
          <w:szCs w:val="18"/>
        </w:rPr>
        <w:t xml:space="preserve"> (New York: Harper, 2001), 202-4, 217-18.</w:t>
      </w:r>
    </w:p>
  </w:footnote>
  <w:footnote w:id="24">
    <w:p w14:paraId="2B9EF253" w14:textId="151EEC0E" w:rsidR="002D43F8" w:rsidRPr="00F57087" w:rsidRDefault="002D43F8" w:rsidP="00283638">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Karl Rahner and W. </w:t>
      </w:r>
      <w:proofErr w:type="spellStart"/>
      <w:r w:rsidRPr="00F57087">
        <w:rPr>
          <w:rFonts w:ascii="Century Schoolbook" w:hAnsi="Century Schoolbook"/>
          <w:sz w:val="18"/>
          <w:szCs w:val="18"/>
        </w:rPr>
        <w:t>Thüssin</w:t>
      </w:r>
      <w:proofErr w:type="spellEnd"/>
      <w:r w:rsidRPr="00F57087">
        <w:rPr>
          <w:rFonts w:ascii="Century Schoolbook" w:hAnsi="Century Schoolbook"/>
          <w:sz w:val="18"/>
          <w:szCs w:val="18"/>
        </w:rPr>
        <w:t xml:space="preserve">, </w:t>
      </w:r>
      <w:proofErr w:type="spellStart"/>
      <w:r w:rsidRPr="00F57087">
        <w:rPr>
          <w:rFonts w:ascii="Century Schoolbook" w:hAnsi="Century Schoolbook"/>
          <w:i/>
          <w:iCs/>
          <w:sz w:val="18"/>
          <w:szCs w:val="18"/>
        </w:rPr>
        <w:t>Christologie</w:t>
      </w:r>
      <w:proofErr w:type="spellEnd"/>
      <w:r w:rsidRPr="00F57087">
        <w:rPr>
          <w:rFonts w:ascii="Century Schoolbook" w:hAnsi="Century Schoolbook"/>
          <w:i/>
          <w:iCs/>
          <w:sz w:val="18"/>
          <w:szCs w:val="18"/>
        </w:rPr>
        <w:t xml:space="preserve"> </w:t>
      </w:r>
      <w:proofErr w:type="spellStart"/>
      <w:r w:rsidRPr="00F57087">
        <w:rPr>
          <w:rFonts w:ascii="Century Schoolbook" w:hAnsi="Century Schoolbook"/>
          <w:i/>
          <w:iCs/>
          <w:sz w:val="18"/>
          <w:szCs w:val="18"/>
        </w:rPr>
        <w:t>systematisch</w:t>
      </w:r>
      <w:proofErr w:type="spellEnd"/>
      <w:r w:rsidRPr="00F57087">
        <w:rPr>
          <w:rFonts w:ascii="Century Schoolbook" w:hAnsi="Century Schoolbook"/>
          <w:i/>
          <w:iCs/>
          <w:sz w:val="18"/>
          <w:szCs w:val="18"/>
        </w:rPr>
        <w:t xml:space="preserve"> und </w:t>
      </w:r>
      <w:proofErr w:type="spellStart"/>
      <w:r w:rsidRPr="00F57087">
        <w:rPr>
          <w:rFonts w:ascii="Century Schoolbook" w:hAnsi="Century Schoolbook"/>
          <w:i/>
          <w:iCs/>
          <w:sz w:val="18"/>
          <w:szCs w:val="18"/>
        </w:rPr>
        <w:t>exegetisch</w:t>
      </w:r>
      <w:proofErr w:type="spellEnd"/>
      <w:r w:rsidRPr="00F57087">
        <w:rPr>
          <w:rFonts w:ascii="Century Schoolbook" w:hAnsi="Century Schoolbook"/>
          <w:sz w:val="18"/>
          <w:szCs w:val="18"/>
        </w:rPr>
        <w:t xml:space="preserve"> (Freiburg: Herder,</w:t>
      </w:r>
      <w:r w:rsidR="00283638">
        <w:rPr>
          <w:rFonts w:ascii="Century Schoolbook" w:hAnsi="Century Schoolbook"/>
          <w:sz w:val="18"/>
          <w:szCs w:val="18"/>
        </w:rPr>
        <w:t xml:space="preserve"> </w:t>
      </w:r>
      <w:r w:rsidRPr="00F57087">
        <w:rPr>
          <w:rFonts w:ascii="Century Schoolbook" w:hAnsi="Century Schoolbook"/>
          <w:sz w:val="18"/>
          <w:szCs w:val="18"/>
        </w:rPr>
        <w:t xml:space="preserve">1972), 34. </w:t>
      </w:r>
    </w:p>
  </w:footnote>
  <w:footnote w:id="25">
    <w:p w14:paraId="0BC320AA" w14:textId="5E5287F6" w:rsidR="002D43F8" w:rsidRPr="00F57087" w:rsidRDefault="002D43F8" w:rsidP="00F57087">
      <w:pPr>
        <w:pStyle w:val="Footer"/>
        <w:tabs>
          <w:tab w:val="left" w:pos="284"/>
        </w:tabs>
        <w:ind w:firstLine="357"/>
        <w:jc w:val="both"/>
        <w:rPr>
          <w:rFonts w:ascii="Century Schoolbook" w:hAnsi="Century Schoolbook"/>
          <w:sz w:val="18"/>
          <w:szCs w:val="18"/>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Casey, </w:t>
      </w:r>
      <w:r w:rsidRPr="00F57087">
        <w:rPr>
          <w:rFonts w:ascii="Century Schoolbook" w:hAnsi="Century Schoolbook"/>
          <w:i/>
          <w:iCs/>
          <w:sz w:val="18"/>
          <w:szCs w:val="18"/>
        </w:rPr>
        <w:t>Is John’s Gospel True?,</w:t>
      </w:r>
      <w:r w:rsidRPr="00F57087">
        <w:rPr>
          <w:rFonts w:ascii="Century Schoolbook" w:hAnsi="Century Schoolbook"/>
          <w:sz w:val="18"/>
          <w:szCs w:val="18"/>
        </w:rPr>
        <w:t xml:space="preserve"> 30. </w:t>
      </w:r>
    </w:p>
  </w:footnote>
  <w:footnote w:id="26">
    <w:p w14:paraId="57C8CA4F" w14:textId="1F36CF05" w:rsidR="002D43F8" w:rsidRPr="00F57087" w:rsidRDefault="002D43F8" w:rsidP="00F57087">
      <w:pPr>
        <w:pStyle w:val="Footer"/>
        <w:tabs>
          <w:tab w:val="left" w:pos="284"/>
        </w:tabs>
        <w:ind w:firstLine="357"/>
        <w:jc w:val="both"/>
        <w:rPr>
          <w:rFonts w:ascii="Century Schoolbook" w:hAnsi="Century Schoolbook"/>
          <w:sz w:val="18"/>
          <w:szCs w:val="18"/>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w:t>
      </w:r>
      <w:r w:rsidRPr="00F57087">
        <w:rPr>
          <w:rFonts w:ascii="Century Schoolbook" w:hAnsi="Century Schoolbook"/>
          <w:sz w:val="18"/>
          <w:szCs w:val="18"/>
          <w:lang w:val="en-CA"/>
        </w:rPr>
        <w:t xml:space="preserve">Divinity” here, it must be mentioned, has to be understood critically. John’s concern with Jesus’ divinity cannot be simply identified with how Jesus’ divinity was defined later on in Christian history. A helpful work to consult on this matter through the lens of the theme “Worship of Jesus in Early Christianity” is James D.G. Dunn, </w:t>
      </w:r>
      <w:r w:rsidRPr="00F57087">
        <w:rPr>
          <w:rFonts w:ascii="Century Schoolbook" w:hAnsi="Century Schoolbook"/>
          <w:i/>
          <w:iCs/>
          <w:sz w:val="18"/>
          <w:szCs w:val="18"/>
          <w:lang w:val="en-CA"/>
        </w:rPr>
        <w:t>Did the First Christians Worship Jesus? The New Testament Evidence</w:t>
      </w:r>
      <w:r w:rsidRPr="00F57087">
        <w:rPr>
          <w:rFonts w:ascii="Century Schoolbook" w:hAnsi="Century Schoolbook"/>
          <w:sz w:val="18"/>
          <w:szCs w:val="18"/>
          <w:lang w:val="en-CA"/>
        </w:rPr>
        <w:t xml:space="preserve"> (Louisville, KY: Westminster John Knox Press, 2010), 141-51.</w:t>
      </w:r>
    </w:p>
  </w:footnote>
  <w:footnote w:id="27">
    <w:p w14:paraId="4D062D83" w14:textId="0FC14C08" w:rsidR="002D43F8" w:rsidRPr="00F57087" w:rsidRDefault="002D43F8"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Gelpi, </w:t>
      </w:r>
      <w:r w:rsidRPr="00F57087">
        <w:rPr>
          <w:rFonts w:ascii="Century Schoolbook" w:hAnsi="Century Schoolbook"/>
          <w:i/>
          <w:iCs/>
          <w:sz w:val="18"/>
          <w:szCs w:val="18"/>
        </w:rPr>
        <w:t>The Firstborn of Many</w:t>
      </w:r>
      <w:r w:rsidRPr="00F57087">
        <w:rPr>
          <w:rFonts w:ascii="Century Schoolbook" w:hAnsi="Century Schoolbook"/>
          <w:sz w:val="18"/>
          <w:szCs w:val="18"/>
        </w:rPr>
        <w:t>,</w:t>
      </w:r>
      <w:r w:rsidRPr="00F57087">
        <w:rPr>
          <w:rFonts w:ascii="Century Schoolbook" w:hAnsi="Century Schoolbook"/>
          <w:i/>
          <w:iCs/>
          <w:sz w:val="18"/>
          <w:szCs w:val="18"/>
        </w:rPr>
        <w:t xml:space="preserve"> </w:t>
      </w:r>
      <w:r w:rsidRPr="00F57087">
        <w:rPr>
          <w:rFonts w:ascii="Century Schoolbook" w:hAnsi="Century Schoolbook"/>
          <w:sz w:val="18"/>
          <w:szCs w:val="18"/>
        </w:rPr>
        <w:t>3:248</w:t>
      </w:r>
      <w:r w:rsidRPr="00F57087">
        <w:rPr>
          <w:rFonts w:ascii="Century Schoolbook" w:hAnsi="Century Schoolbook"/>
          <w:i/>
          <w:iCs/>
          <w:sz w:val="18"/>
          <w:szCs w:val="18"/>
        </w:rPr>
        <w:t xml:space="preserve">. </w:t>
      </w:r>
    </w:p>
  </w:footnote>
  <w:footnote w:id="28">
    <w:p w14:paraId="010CDB40" w14:textId="058E9A5D" w:rsidR="002D43F8" w:rsidRPr="00F57087" w:rsidRDefault="002D43F8"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Gelpi, </w:t>
      </w:r>
      <w:r w:rsidRPr="00F57087">
        <w:rPr>
          <w:rFonts w:ascii="Century Schoolbook" w:hAnsi="Century Schoolbook"/>
          <w:i/>
          <w:iCs/>
          <w:sz w:val="18"/>
          <w:szCs w:val="18"/>
        </w:rPr>
        <w:t>The Firstborn of Many</w:t>
      </w:r>
      <w:r w:rsidRPr="00F57087">
        <w:rPr>
          <w:rFonts w:ascii="Century Schoolbook" w:hAnsi="Century Schoolbook"/>
          <w:sz w:val="18"/>
          <w:szCs w:val="18"/>
        </w:rPr>
        <w:t>,</w:t>
      </w:r>
      <w:r w:rsidRPr="00F57087">
        <w:rPr>
          <w:rFonts w:ascii="Century Schoolbook" w:hAnsi="Century Schoolbook"/>
          <w:i/>
          <w:iCs/>
          <w:sz w:val="18"/>
          <w:szCs w:val="18"/>
        </w:rPr>
        <w:t xml:space="preserve"> </w:t>
      </w:r>
      <w:r w:rsidRPr="00F57087">
        <w:rPr>
          <w:rFonts w:ascii="Century Schoolbook" w:hAnsi="Century Schoolbook"/>
          <w:sz w:val="18"/>
          <w:szCs w:val="18"/>
        </w:rPr>
        <w:t>3:314. Emphasis added.</w:t>
      </w:r>
      <w:r w:rsidRPr="00F57087">
        <w:rPr>
          <w:rFonts w:ascii="Century Schoolbook" w:hAnsi="Century Schoolbook"/>
          <w:i/>
          <w:iCs/>
          <w:sz w:val="18"/>
          <w:szCs w:val="18"/>
        </w:rPr>
        <w:t xml:space="preserve">   </w:t>
      </w:r>
    </w:p>
  </w:footnote>
  <w:footnote w:id="29">
    <w:p w14:paraId="6543E5DD" w14:textId="7BA1014E" w:rsidR="002D43F8" w:rsidRPr="00F57087" w:rsidRDefault="002D43F8"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Borg, </w:t>
      </w:r>
      <w:r w:rsidRPr="00F57087">
        <w:rPr>
          <w:rFonts w:ascii="Century Schoolbook" w:hAnsi="Century Schoolbook"/>
          <w:i/>
          <w:iCs/>
          <w:sz w:val="18"/>
          <w:szCs w:val="18"/>
        </w:rPr>
        <w:t>Meeting Jesus Again for the First Time</w:t>
      </w:r>
      <w:r w:rsidRPr="00F57087">
        <w:rPr>
          <w:rFonts w:ascii="Century Schoolbook" w:hAnsi="Century Schoolbook"/>
          <w:sz w:val="18"/>
          <w:szCs w:val="18"/>
        </w:rPr>
        <w:t>,</w:t>
      </w:r>
      <w:r w:rsidRPr="00F57087">
        <w:rPr>
          <w:rFonts w:ascii="Century Schoolbook" w:hAnsi="Century Schoolbook"/>
          <w:i/>
          <w:iCs/>
          <w:sz w:val="18"/>
          <w:szCs w:val="18"/>
        </w:rPr>
        <w:t xml:space="preserve"> </w:t>
      </w:r>
      <w:r w:rsidRPr="00F57087">
        <w:rPr>
          <w:rFonts w:ascii="Century Schoolbook" w:hAnsi="Century Schoolbook"/>
          <w:sz w:val="18"/>
          <w:szCs w:val="18"/>
        </w:rPr>
        <w:t xml:space="preserve">17.  </w:t>
      </w:r>
    </w:p>
  </w:footnote>
  <w:footnote w:id="30">
    <w:p w14:paraId="6ABBD9EC" w14:textId="6ABC0B10" w:rsidR="00304E1E" w:rsidRPr="00F57087" w:rsidRDefault="00304E1E" w:rsidP="00F57087">
      <w:pPr>
        <w:pStyle w:val="FootnoteText"/>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w:t>
      </w:r>
      <w:proofErr w:type="spellStart"/>
      <w:r w:rsidRPr="00F57087">
        <w:rPr>
          <w:rFonts w:ascii="Century Schoolbook" w:hAnsi="Century Schoolbook"/>
          <w:i/>
          <w:iCs/>
          <w:sz w:val="18"/>
          <w:szCs w:val="18"/>
        </w:rPr>
        <w:t>Ioudaioi</w:t>
      </w:r>
      <w:proofErr w:type="spellEnd"/>
      <w:r w:rsidRPr="00F57087">
        <w:rPr>
          <w:rFonts w:ascii="Century Schoolbook" w:hAnsi="Century Schoolbook"/>
          <w:sz w:val="18"/>
          <w:szCs w:val="18"/>
        </w:rPr>
        <w:t xml:space="preserve">. This is a plural form in the Greek (the singular is </w:t>
      </w:r>
      <w:proofErr w:type="spellStart"/>
      <w:r w:rsidRPr="00F57087">
        <w:rPr>
          <w:rFonts w:ascii="Century Schoolbook" w:hAnsi="Century Schoolbook"/>
          <w:i/>
          <w:iCs/>
          <w:sz w:val="18"/>
          <w:szCs w:val="18"/>
        </w:rPr>
        <w:t>ioudaios</w:t>
      </w:r>
      <w:proofErr w:type="spellEnd"/>
      <w:r w:rsidRPr="00F57087">
        <w:rPr>
          <w:rFonts w:ascii="Century Schoolbook" w:hAnsi="Century Schoolbook"/>
          <w:sz w:val="18"/>
          <w:szCs w:val="18"/>
        </w:rPr>
        <w:t xml:space="preserve">) and it is still commonly translated into English as “the Jews.” There seems to be a growing movement to stop translating this term as “Jews” and use instead the term “Judeans” which refers to the people of the southern part of Palestine in Jesus’s day. Thus, one can avoid a general anti-Jewish sentiment. For a more detailed explanation of the different nuances of </w:t>
      </w:r>
      <w:proofErr w:type="spellStart"/>
      <w:r w:rsidRPr="00F57087">
        <w:rPr>
          <w:rFonts w:ascii="Century Schoolbook" w:hAnsi="Century Schoolbook"/>
          <w:i/>
          <w:iCs/>
          <w:sz w:val="18"/>
          <w:szCs w:val="18"/>
        </w:rPr>
        <w:t>ioudaioi</w:t>
      </w:r>
      <w:proofErr w:type="spellEnd"/>
      <w:r w:rsidRPr="00F57087">
        <w:rPr>
          <w:rFonts w:ascii="Century Schoolbook" w:hAnsi="Century Schoolbook"/>
          <w:sz w:val="18"/>
          <w:szCs w:val="18"/>
        </w:rPr>
        <w:t xml:space="preserve"> and the various issues related with translating it, confer Joshua Garroway, “</w:t>
      </w:r>
      <w:proofErr w:type="spellStart"/>
      <w:r w:rsidRPr="00F57087">
        <w:rPr>
          <w:rFonts w:ascii="Century Schoolbook" w:hAnsi="Century Schoolbook"/>
          <w:sz w:val="18"/>
          <w:szCs w:val="18"/>
        </w:rPr>
        <w:t>Ioudaios</w:t>
      </w:r>
      <w:proofErr w:type="spellEnd"/>
      <w:r w:rsidRPr="00F57087">
        <w:rPr>
          <w:rFonts w:ascii="Century Schoolbook" w:hAnsi="Century Schoolbook"/>
          <w:sz w:val="18"/>
          <w:szCs w:val="18"/>
        </w:rPr>
        <w:t xml:space="preserve">” in </w:t>
      </w:r>
      <w:r w:rsidRPr="00F57087">
        <w:rPr>
          <w:rFonts w:ascii="Century Schoolbook" w:hAnsi="Century Schoolbook"/>
          <w:i/>
          <w:iCs/>
          <w:sz w:val="18"/>
          <w:szCs w:val="18"/>
        </w:rPr>
        <w:t>The Jewish Annotated New Testament</w:t>
      </w:r>
      <w:r w:rsidRPr="00F57087">
        <w:rPr>
          <w:rFonts w:ascii="Century Schoolbook" w:hAnsi="Century Schoolbook"/>
          <w:sz w:val="18"/>
          <w:szCs w:val="18"/>
        </w:rPr>
        <w:t>. Second Edition, ed. by Amy-Jill Levine and Marc Zvi Brettler (New York: Oxford University Press, 2011, 2017) 596-599.</w:t>
      </w:r>
    </w:p>
  </w:footnote>
  <w:footnote w:id="31">
    <w:p w14:paraId="43A429CC" w14:textId="4B015D39" w:rsidR="00304E1E" w:rsidRPr="00F57087" w:rsidRDefault="00304E1E"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Elaine Pagels, </w:t>
      </w:r>
      <w:r w:rsidRPr="00F57087">
        <w:rPr>
          <w:rFonts w:ascii="Century Schoolbook" w:hAnsi="Century Schoolbook"/>
          <w:i/>
          <w:iCs/>
          <w:sz w:val="18"/>
          <w:szCs w:val="18"/>
        </w:rPr>
        <w:t>The Origin of Satan</w:t>
      </w:r>
      <w:r w:rsidRPr="00F57087">
        <w:rPr>
          <w:rFonts w:ascii="Century Schoolbook" w:hAnsi="Century Schoolbook"/>
          <w:sz w:val="18"/>
          <w:szCs w:val="18"/>
        </w:rPr>
        <w:t xml:space="preserve"> (New York: Vintage, 1996), 105. This statement has to be tempered by the acknowledgment that not all uses of the term “the Jews” are unilaterally negative in the Fourth Gospel. Indeed, in some cases, there is evidence of a more divided response to Jesus, not excluding an “initially positive response” (see for example, 8:31, 10:19-21, 11:45, 12:9.) as observed by Andrew Lincoln in his </w:t>
      </w:r>
      <w:r w:rsidRPr="00F57087">
        <w:rPr>
          <w:rFonts w:ascii="Century Schoolbook" w:hAnsi="Century Schoolbook"/>
          <w:i/>
          <w:iCs/>
          <w:sz w:val="18"/>
          <w:szCs w:val="18"/>
        </w:rPr>
        <w:t>The Gospel according to St. John</w:t>
      </w:r>
      <w:r w:rsidRPr="00F57087">
        <w:rPr>
          <w:rFonts w:ascii="Century Schoolbook" w:hAnsi="Century Schoolbook"/>
          <w:sz w:val="18"/>
          <w:szCs w:val="18"/>
        </w:rPr>
        <w:t xml:space="preserve"> (Black’s New Testament Commentaries) (New York: Continuum, 2005), 71. See also Paul Anderson, </w:t>
      </w:r>
      <w:r w:rsidRPr="00F57087">
        <w:rPr>
          <w:rFonts w:ascii="Century Schoolbook" w:hAnsi="Century Schoolbook"/>
          <w:i/>
          <w:iCs/>
          <w:sz w:val="18"/>
          <w:szCs w:val="18"/>
        </w:rPr>
        <w:t>The Riddles of the Fourth Gospel</w:t>
      </w:r>
      <w:r w:rsidRPr="00F57087">
        <w:rPr>
          <w:rFonts w:ascii="Century Schoolbook" w:hAnsi="Century Schoolbook"/>
          <w:sz w:val="18"/>
          <w:szCs w:val="18"/>
        </w:rPr>
        <w:t>, 38-39, to see the whole range of uses (positive, neutral, and negative) of the term “the Jews.”</w:t>
      </w:r>
    </w:p>
  </w:footnote>
  <w:footnote w:id="32">
    <w:p w14:paraId="4EDD44A6" w14:textId="7F6ABF96" w:rsidR="00304E1E" w:rsidRPr="00F57087" w:rsidRDefault="00304E1E" w:rsidP="00283638">
      <w:pPr>
        <w:pStyle w:val="Footer"/>
        <w:tabs>
          <w:tab w:val="left" w:pos="284"/>
        </w:tabs>
        <w:ind w:firstLine="357"/>
        <w:jc w:val="both"/>
        <w:rPr>
          <w:rFonts w:ascii="Century Schoolbook" w:hAnsi="Century Schoolbook"/>
          <w:i/>
          <w:iCs/>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Rosemary Radford Ruether, </w:t>
      </w:r>
      <w:r w:rsidRPr="00F57087">
        <w:rPr>
          <w:rFonts w:ascii="Century Schoolbook" w:hAnsi="Century Schoolbook"/>
          <w:i/>
          <w:iCs/>
          <w:sz w:val="18"/>
          <w:szCs w:val="18"/>
        </w:rPr>
        <w:t>Faith and Fratricide: The Theological Roots of Anti-Semitism</w:t>
      </w:r>
      <w:r w:rsidR="00283638">
        <w:rPr>
          <w:rFonts w:ascii="Century Schoolbook" w:hAnsi="Century Schoolbook"/>
          <w:i/>
          <w:iCs/>
          <w:sz w:val="18"/>
          <w:szCs w:val="18"/>
        </w:rPr>
        <w:t xml:space="preserve"> </w:t>
      </w:r>
      <w:r w:rsidRPr="00F57087">
        <w:rPr>
          <w:rFonts w:ascii="Century Schoolbook" w:hAnsi="Century Schoolbook"/>
          <w:sz w:val="18"/>
          <w:szCs w:val="18"/>
        </w:rPr>
        <w:t xml:space="preserve">(New York: The Seabury Press, 1974), 111. </w:t>
      </w:r>
    </w:p>
  </w:footnote>
  <w:footnote w:id="33">
    <w:p w14:paraId="1739D19F" w14:textId="4BB1F571" w:rsidR="00304E1E" w:rsidRPr="00F57087" w:rsidRDefault="00304E1E" w:rsidP="00283638">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James Carroll, </w:t>
      </w:r>
      <w:r w:rsidRPr="00F57087">
        <w:rPr>
          <w:rFonts w:ascii="Century Schoolbook" w:hAnsi="Century Schoolbook"/>
          <w:i/>
          <w:iCs/>
          <w:sz w:val="18"/>
          <w:szCs w:val="18"/>
        </w:rPr>
        <w:t>Constantine’s Sword: The Church and the Jews</w:t>
      </w:r>
      <w:r w:rsidRPr="00F57087">
        <w:rPr>
          <w:rFonts w:ascii="Century Schoolbook" w:hAnsi="Century Schoolbook"/>
          <w:sz w:val="18"/>
          <w:szCs w:val="18"/>
        </w:rPr>
        <w:t xml:space="preserve"> (Boston: Houghton</w:t>
      </w:r>
      <w:r w:rsidR="00283638">
        <w:rPr>
          <w:rFonts w:ascii="Century Schoolbook" w:hAnsi="Century Schoolbook"/>
          <w:sz w:val="18"/>
          <w:szCs w:val="18"/>
        </w:rPr>
        <w:t xml:space="preserve"> </w:t>
      </w:r>
      <w:r w:rsidRPr="00F57087">
        <w:rPr>
          <w:rFonts w:ascii="Century Schoolbook" w:hAnsi="Century Schoolbook"/>
          <w:sz w:val="18"/>
          <w:szCs w:val="18"/>
        </w:rPr>
        <w:t xml:space="preserve">Mifflin Co, 2001), 102.  </w:t>
      </w:r>
    </w:p>
  </w:footnote>
  <w:footnote w:id="34">
    <w:p w14:paraId="202B7A9C" w14:textId="0521DCA0" w:rsidR="00304E1E" w:rsidRPr="00F57087" w:rsidRDefault="00304E1E" w:rsidP="00F57087">
      <w:pPr>
        <w:pStyle w:val="FootnoteText"/>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The term </w:t>
      </w:r>
      <w:proofErr w:type="spellStart"/>
      <w:r w:rsidRPr="00F57087">
        <w:rPr>
          <w:rFonts w:ascii="Century Schoolbook" w:hAnsi="Century Schoolbook"/>
          <w:i/>
          <w:iCs/>
          <w:color w:val="333333"/>
          <w:sz w:val="18"/>
          <w:szCs w:val="18"/>
          <w:shd w:val="clear" w:color="auto" w:fill="FFFFFF"/>
        </w:rPr>
        <w:t>aposunagōgos</w:t>
      </w:r>
      <w:proofErr w:type="spellEnd"/>
      <w:r w:rsidRPr="00F57087">
        <w:rPr>
          <w:rFonts w:ascii="Century Schoolbook" w:hAnsi="Century Schoolbook"/>
          <w:color w:val="333333"/>
          <w:sz w:val="18"/>
          <w:szCs w:val="18"/>
          <w:shd w:val="clear" w:color="auto" w:fill="FFFFFF"/>
        </w:rPr>
        <w:t xml:space="preserve"> (Gk., literally “excluded from the sacred assembly/synagogue” or, more commonly, “excommunicated”) is found in John 9:22, 12:42, 16:2.</w:t>
      </w:r>
    </w:p>
  </w:footnote>
  <w:footnote w:id="35">
    <w:p w14:paraId="3F0B6ED7" w14:textId="7F19A12A" w:rsidR="00304E1E" w:rsidRPr="00F57087" w:rsidRDefault="00304E1E"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See for example Brown, </w:t>
      </w:r>
      <w:r w:rsidRPr="00F57087">
        <w:rPr>
          <w:rFonts w:ascii="Century Schoolbook" w:hAnsi="Century Schoolbook"/>
          <w:i/>
          <w:iCs/>
          <w:sz w:val="18"/>
          <w:szCs w:val="18"/>
        </w:rPr>
        <w:t>The Community of the Beloved Disciple,</w:t>
      </w:r>
      <w:r w:rsidRPr="00F57087">
        <w:rPr>
          <w:rFonts w:ascii="Century Schoolbook" w:hAnsi="Century Schoolbook"/>
          <w:sz w:val="18"/>
          <w:szCs w:val="18"/>
        </w:rPr>
        <w:t xml:space="preserve"> 66-69. See also: Lincoln, </w:t>
      </w:r>
      <w:r w:rsidRPr="00F57087">
        <w:rPr>
          <w:rFonts w:ascii="Century Schoolbook" w:hAnsi="Century Schoolbook"/>
          <w:i/>
          <w:iCs/>
          <w:sz w:val="18"/>
          <w:szCs w:val="18"/>
        </w:rPr>
        <w:t>The Gospel according to St. John</w:t>
      </w:r>
      <w:r w:rsidRPr="00F57087">
        <w:rPr>
          <w:rFonts w:ascii="Century Schoolbook" w:hAnsi="Century Schoolbook"/>
          <w:sz w:val="18"/>
          <w:szCs w:val="18"/>
        </w:rPr>
        <w:t xml:space="preserve">, 82-89; and, more recently, Francis Moloney, “John,” in </w:t>
      </w:r>
      <w:r w:rsidRPr="00F57087">
        <w:rPr>
          <w:rFonts w:ascii="Century Schoolbook" w:hAnsi="Century Schoolbook"/>
          <w:i/>
          <w:iCs/>
          <w:sz w:val="18"/>
          <w:szCs w:val="18"/>
        </w:rPr>
        <w:t>The Paulist Biblical Commentary,</w:t>
      </w:r>
      <w:r w:rsidRPr="00F57087">
        <w:rPr>
          <w:rFonts w:ascii="Century Schoolbook" w:hAnsi="Century Schoolbook"/>
          <w:sz w:val="18"/>
          <w:szCs w:val="18"/>
        </w:rPr>
        <w:t xml:space="preserve"> ed. by José Enrique Aguilar Chiu and others (New York/</w:t>
      </w:r>
      <w:proofErr w:type="spellStart"/>
      <w:r w:rsidRPr="00F57087">
        <w:rPr>
          <w:rFonts w:ascii="Century Schoolbook" w:hAnsi="Century Schoolbook"/>
          <w:sz w:val="18"/>
          <w:szCs w:val="18"/>
        </w:rPr>
        <w:t>Mawhah</w:t>
      </w:r>
      <w:proofErr w:type="spellEnd"/>
      <w:r w:rsidRPr="00F57087">
        <w:rPr>
          <w:rFonts w:ascii="Century Schoolbook" w:hAnsi="Century Schoolbook"/>
          <w:sz w:val="18"/>
          <w:szCs w:val="18"/>
        </w:rPr>
        <w:t xml:space="preserve">, NJ: Paulist Press, 2018), 1106; also Urban C. Von Wahlde, “John, in </w:t>
      </w:r>
      <w:r w:rsidRPr="00F57087">
        <w:rPr>
          <w:rFonts w:ascii="Century Schoolbook" w:hAnsi="Century Schoolbook"/>
          <w:i/>
          <w:iCs/>
          <w:sz w:val="18"/>
          <w:szCs w:val="18"/>
        </w:rPr>
        <w:t>The Jerome Biblical Commentary for the Twenty-First Century</w:t>
      </w:r>
      <w:r w:rsidRPr="00F57087">
        <w:rPr>
          <w:rFonts w:ascii="Century Schoolbook" w:hAnsi="Century Schoolbook"/>
          <w:sz w:val="18"/>
          <w:szCs w:val="18"/>
        </w:rPr>
        <w:t xml:space="preserve">, Third Fully Revised Edition, edited by John J. Collins and others (London: T&amp;T Clark, 2022), 1382. This is traditionally called the “expulsion from the synagogue” theory. One must take note though that, more recently, an increasing number of scholars clarify that a simplistic iteration of this theory concerning the Johannine community </w:t>
      </w:r>
      <w:r w:rsidRPr="00F57087">
        <w:rPr>
          <w:rFonts w:ascii="Century Schoolbook" w:hAnsi="Century Schoolbook"/>
          <w:i/>
          <w:iCs/>
          <w:sz w:val="18"/>
          <w:szCs w:val="18"/>
        </w:rPr>
        <w:t>does not do justice</w:t>
      </w:r>
      <w:r w:rsidRPr="00F57087">
        <w:rPr>
          <w:rFonts w:ascii="Century Schoolbook" w:hAnsi="Century Schoolbook"/>
          <w:sz w:val="18"/>
          <w:szCs w:val="18"/>
        </w:rPr>
        <w:t xml:space="preserve"> to the complexity of the problem of explaining the apparent anti-Jewish passages and sentiments in the Gospel of John. For a more sophisticated nuancing of this phenomenon, consult, for example, Ruth Sheridan, “Johannine Sectarianism: A Category Now Defunct?” in </w:t>
      </w:r>
      <w:r w:rsidRPr="00F57087">
        <w:rPr>
          <w:rFonts w:ascii="Century Schoolbook" w:hAnsi="Century Schoolbook"/>
          <w:i/>
          <w:iCs/>
          <w:sz w:val="18"/>
          <w:szCs w:val="18"/>
        </w:rPr>
        <w:t>The Origins of John’s Gospel</w:t>
      </w:r>
      <w:r w:rsidRPr="00F57087">
        <w:rPr>
          <w:rFonts w:ascii="Century Schoolbook" w:hAnsi="Century Schoolbook"/>
          <w:sz w:val="18"/>
          <w:szCs w:val="18"/>
        </w:rPr>
        <w:t>, ed. Stanley E. Porter and Hughson T. Ong (Leiden: Brill, 2016), 156. 159, 163.</w:t>
      </w:r>
    </w:p>
  </w:footnote>
  <w:footnote w:id="36">
    <w:p w14:paraId="34A8027A" w14:textId="7B7A55D3" w:rsidR="00304E1E" w:rsidRPr="00F57087" w:rsidRDefault="00304E1E" w:rsidP="00F57087">
      <w:pPr>
        <w:pStyle w:val="FootnoteText"/>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Adele Reinhartz, “John,” in </w:t>
      </w:r>
      <w:r w:rsidRPr="00F57087">
        <w:rPr>
          <w:rFonts w:ascii="Century Schoolbook" w:hAnsi="Century Schoolbook"/>
          <w:i/>
          <w:iCs/>
          <w:sz w:val="18"/>
          <w:szCs w:val="18"/>
        </w:rPr>
        <w:t>The Jewish Annotated New Testament</w:t>
      </w:r>
      <w:r w:rsidR="000464F2">
        <w:rPr>
          <w:rFonts w:ascii="Century Schoolbook" w:hAnsi="Century Schoolbook"/>
          <w:sz w:val="18"/>
          <w:szCs w:val="18"/>
        </w:rPr>
        <w:t>,</w:t>
      </w:r>
      <w:r w:rsidRPr="00F57087">
        <w:rPr>
          <w:rFonts w:ascii="Century Schoolbook" w:hAnsi="Century Schoolbook"/>
          <w:sz w:val="18"/>
          <w:szCs w:val="18"/>
        </w:rPr>
        <w:t xml:space="preserve"> 2</w:t>
      </w:r>
      <w:r w:rsidRPr="00F57087">
        <w:rPr>
          <w:rFonts w:ascii="Century Schoolbook" w:hAnsi="Century Schoolbook"/>
          <w:sz w:val="18"/>
          <w:szCs w:val="18"/>
          <w:vertAlign w:val="superscript"/>
        </w:rPr>
        <w:t>nd</w:t>
      </w:r>
      <w:r w:rsidRPr="00F57087">
        <w:rPr>
          <w:rFonts w:ascii="Century Schoolbook" w:hAnsi="Century Schoolbook"/>
          <w:sz w:val="18"/>
          <w:szCs w:val="18"/>
        </w:rPr>
        <w:t xml:space="preserve"> fully revised and expanded edition, edited by Amy-Jill Levine and Marc Zvi Brettler (New York: Oxford University Press, 2011, 2017), 173.</w:t>
      </w:r>
    </w:p>
  </w:footnote>
  <w:footnote w:id="37">
    <w:p w14:paraId="2C73CA07" w14:textId="70BA0FF5" w:rsidR="00304E1E" w:rsidRPr="00F57087" w:rsidRDefault="00304E1E" w:rsidP="00F57087">
      <w:pPr>
        <w:pStyle w:val="FootnoteText"/>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See Gelpi, </w:t>
      </w:r>
      <w:r w:rsidRPr="00F57087">
        <w:rPr>
          <w:rFonts w:ascii="Century Schoolbook" w:hAnsi="Century Schoolbook"/>
          <w:i/>
          <w:iCs/>
          <w:sz w:val="18"/>
          <w:szCs w:val="18"/>
        </w:rPr>
        <w:t xml:space="preserve">The Firstborn of Many, </w:t>
      </w:r>
      <w:r w:rsidRPr="00F57087">
        <w:rPr>
          <w:rFonts w:ascii="Century Schoolbook" w:hAnsi="Century Schoolbook"/>
          <w:sz w:val="18"/>
          <w:szCs w:val="18"/>
        </w:rPr>
        <w:t>3:49.</w:t>
      </w:r>
    </w:p>
  </w:footnote>
  <w:footnote w:id="38">
    <w:p w14:paraId="711A41DC" w14:textId="2D030D96" w:rsidR="00304E1E" w:rsidRPr="00F57087" w:rsidRDefault="00304E1E" w:rsidP="00F57087">
      <w:pPr>
        <w:pStyle w:val="Footer"/>
        <w:tabs>
          <w:tab w:val="left" w:pos="284"/>
        </w:tabs>
        <w:ind w:firstLine="357"/>
        <w:jc w:val="both"/>
        <w:rPr>
          <w:rFonts w:ascii="Century Schoolbook" w:hAnsi="Century Schoolbook"/>
          <w:i/>
          <w:iCs/>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NRSV translation. See also Brown, </w:t>
      </w:r>
      <w:r w:rsidRPr="00F57087">
        <w:rPr>
          <w:rFonts w:ascii="Century Schoolbook" w:hAnsi="Century Schoolbook"/>
          <w:i/>
          <w:iCs/>
          <w:sz w:val="18"/>
          <w:szCs w:val="18"/>
        </w:rPr>
        <w:t>The Community of the Beloved Disciple</w:t>
      </w:r>
      <w:r w:rsidRPr="00F57087">
        <w:rPr>
          <w:rFonts w:ascii="Century Schoolbook" w:hAnsi="Century Schoolbook"/>
          <w:sz w:val="18"/>
          <w:szCs w:val="18"/>
        </w:rPr>
        <w:t xml:space="preserve">, 78-81. A more recent excellent exposition of this theme can be found in Adele Reinhartz, “The Jews of the Fourth Gospel,” in </w:t>
      </w:r>
      <w:r w:rsidRPr="00F57087">
        <w:rPr>
          <w:rFonts w:ascii="Century Schoolbook" w:hAnsi="Century Schoolbook"/>
          <w:i/>
          <w:iCs/>
          <w:sz w:val="18"/>
          <w:szCs w:val="18"/>
        </w:rPr>
        <w:t>The Oxford Handbook of Johannine Studies</w:t>
      </w:r>
      <w:r w:rsidRPr="00F57087">
        <w:rPr>
          <w:rFonts w:ascii="Century Schoolbook" w:hAnsi="Century Schoolbook"/>
          <w:sz w:val="18"/>
          <w:szCs w:val="18"/>
        </w:rPr>
        <w:t xml:space="preserve">, edited by Judith Lieu and Martinus C. de Boer (Oxford: Oxford University Press, 2018), 121-137. The bibliography of this article is particularly noteworthy. </w:t>
      </w:r>
    </w:p>
  </w:footnote>
  <w:footnote w:id="39">
    <w:p w14:paraId="175D9487" w14:textId="692CF667" w:rsidR="00304E1E" w:rsidRPr="00F57087" w:rsidRDefault="00304E1E"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Gelpi, </w:t>
      </w:r>
      <w:r w:rsidRPr="00F57087">
        <w:rPr>
          <w:rFonts w:ascii="Century Schoolbook" w:hAnsi="Century Schoolbook"/>
          <w:i/>
          <w:iCs/>
          <w:sz w:val="18"/>
          <w:szCs w:val="18"/>
        </w:rPr>
        <w:t>The Firstborn of Many</w:t>
      </w:r>
      <w:r w:rsidRPr="00F57087">
        <w:rPr>
          <w:rFonts w:ascii="Century Schoolbook" w:hAnsi="Century Schoolbook"/>
          <w:sz w:val="18"/>
          <w:szCs w:val="18"/>
        </w:rPr>
        <w:t>,</w:t>
      </w:r>
      <w:r w:rsidRPr="00F57087">
        <w:rPr>
          <w:rFonts w:ascii="Century Schoolbook" w:hAnsi="Century Schoolbook"/>
          <w:i/>
          <w:iCs/>
          <w:sz w:val="18"/>
          <w:szCs w:val="18"/>
        </w:rPr>
        <w:t xml:space="preserve"> </w:t>
      </w:r>
      <w:r w:rsidRPr="00F57087">
        <w:rPr>
          <w:rFonts w:ascii="Century Schoolbook" w:hAnsi="Century Schoolbook"/>
          <w:sz w:val="18"/>
          <w:szCs w:val="18"/>
        </w:rPr>
        <w:t>3:50-51.</w:t>
      </w:r>
      <w:r w:rsidRPr="00F57087">
        <w:rPr>
          <w:rFonts w:ascii="Century Schoolbook" w:hAnsi="Century Schoolbook"/>
          <w:i/>
          <w:iCs/>
          <w:sz w:val="18"/>
          <w:szCs w:val="18"/>
        </w:rPr>
        <w:t xml:space="preserve"> </w:t>
      </w:r>
    </w:p>
  </w:footnote>
  <w:footnote w:id="40">
    <w:p w14:paraId="0D619E75" w14:textId="1E50084B" w:rsidR="00304E1E" w:rsidRPr="00F57087" w:rsidRDefault="00304E1E" w:rsidP="00283638">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Joseph Plevnik, “Honor/Shame,” in </w:t>
      </w:r>
      <w:r w:rsidRPr="00F57087">
        <w:rPr>
          <w:rFonts w:ascii="Century Schoolbook" w:hAnsi="Century Schoolbook"/>
          <w:i/>
          <w:iCs/>
          <w:sz w:val="18"/>
          <w:szCs w:val="18"/>
        </w:rPr>
        <w:t>Handbook of Biblical Social Values,</w:t>
      </w:r>
      <w:r w:rsidRPr="00F57087">
        <w:rPr>
          <w:rFonts w:ascii="Century Schoolbook" w:hAnsi="Century Schoolbook"/>
          <w:sz w:val="18"/>
          <w:szCs w:val="18"/>
        </w:rPr>
        <w:t xml:space="preserve"> eds. John Pilch and</w:t>
      </w:r>
      <w:r w:rsidR="00283638">
        <w:rPr>
          <w:rFonts w:ascii="Century Schoolbook" w:hAnsi="Century Schoolbook"/>
          <w:sz w:val="18"/>
          <w:szCs w:val="18"/>
        </w:rPr>
        <w:t xml:space="preserve"> </w:t>
      </w:r>
      <w:r w:rsidRPr="00F57087">
        <w:rPr>
          <w:rFonts w:ascii="Century Schoolbook" w:hAnsi="Century Schoolbook"/>
          <w:sz w:val="18"/>
          <w:szCs w:val="18"/>
        </w:rPr>
        <w:t xml:space="preserve">Bruce Malina (Peabody, MA: Hendrickson Publishers, 1998), 106-15. See also the sections on Challenge and Riposte in Bruce J. Malina and Richard L. Rohrbaugh, </w:t>
      </w:r>
      <w:r w:rsidRPr="00F57087">
        <w:rPr>
          <w:rFonts w:ascii="Century Schoolbook" w:hAnsi="Century Schoolbook"/>
          <w:i/>
          <w:iCs/>
          <w:sz w:val="18"/>
          <w:szCs w:val="18"/>
        </w:rPr>
        <w:t>Social-Science Commentary on the Gospel of John</w:t>
      </w:r>
      <w:r w:rsidRPr="00F57087">
        <w:rPr>
          <w:rFonts w:ascii="Century Schoolbook" w:hAnsi="Century Schoolbook"/>
          <w:sz w:val="18"/>
          <w:szCs w:val="18"/>
        </w:rPr>
        <w:t xml:space="preserve"> (Minneapolis: Fortress Press, 1998), 146-51.</w:t>
      </w:r>
    </w:p>
  </w:footnote>
  <w:footnote w:id="41">
    <w:p w14:paraId="7508AAE5" w14:textId="22B7B7C0" w:rsidR="00304E1E" w:rsidRPr="00F57087" w:rsidRDefault="00304E1E"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For further reading on this matter, I suggest Bruce Chilton and Jacob Neusner, </w:t>
      </w:r>
      <w:r w:rsidRPr="00F57087">
        <w:rPr>
          <w:rFonts w:ascii="Century Schoolbook" w:hAnsi="Century Schoolbook"/>
          <w:i/>
          <w:iCs/>
          <w:sz w:val="18"/>
          <w:szCs w:val="18"/>
        </w:rPr>
        <w:t>Judaism in the New Testament: Practices and Beliefs</w:t>
      </w:r>
      <w:r w:rsidRPr="00F57087">
        <w:rPr>
          <w:rFonts w:ascii="Century Schoolbook" w:hAnsi="Century Schoolbook"/>
          <w:sz w:val="18"/>
          <w:szCs w:val="18"/>
        </w:rPr>
        <w:t xml:space="preserve"> (New York: Routledge, 1995), 1-18. Also, Hershel Shanks, ed., </w:t>
      </w:r>
      <w:r w:rsidRPr="00F57087">
        <w:rPr>
          <w:rFonts w:ascii="Century Schoolbook" w:hAnsi="Century Schoolbook"/>
          <w:i/>
          <w:iCs/>
          <w:sz w:val="18"/>
          <w:szCs w:val="18"/>
        </w:rPr>
        <w:t>Christianity and Rabbinic Judaism: A Parallel History of Their Origins and Early Development</w:t>
      </w:r>
      <w:r w:rsidRPr="00F57087">
        <w:rPr>
          <w:rFonts w:ascii="Century Schoolbook" w:hAnsi="Century Schoolbook"/>
          <w:sz w:val="18"/>
          <w:szCs w:val="18"/>
        </w:rPr>
        <w:t xml:space="preserve"> (Washington, DC: Biblical Archeological Society, 1992), particularly, 1-39, 125-49, 305-325. A succinct survey can also be found in Stephen L. Harris, “The Diverse World of First-Century Judaism,” in </w:t>
      </w:r>
      <w:r w:rsidRPr="00F57087">
        <w:rPr>
          <w:rFonts w:ascii="Century Schoolbook" w:hAnsi="Century Schoolbook"/>
          <w:i/>
          <w:iCs/>
          <w:sz w:val="18"/>
          <w:szCs w:val="18"/>
        </w:rPr>
        <w:t>The New Testament: A Student’s Introduction</w:t>
      </w:r>
      <w:r w:rsidR="000464F2">
        <w:rPr>
          <w:rFonts w:ascii="Century Schoolbook" w:hAnsi="Century Schoolbook"/>
          <w:i/>
          <w:iCs/>
          <w:sz w:val="18"/>
          <w:szCs w:val="18"/>
        </w:rPr>
        <w:t>,</w:t>
      </w:r>
      <w:r w:rsidRPr="00F57087">
        <w:rPr>
          <w:rFonts w:ascii="Century Schoolbook" w:hAnsi="Century Schoolbook"/>
          <w:sz w:val="18"/>
          <w:szCs w:val="18"/>
        </w:rPr>
        <w:t xml:space="preserve"> 7th ed.</w:t>
      </w:r>
      <w:r w:rsidR="000464F2">
        <w:rPr>
          <w:rFonts w:ascii="Century Schoolbook" w:hAnsi="Century Schoolbook"/>
          <w:sz w:val="18"/>
          <w:szCs w:val="18"/>
        </w:rPr>
        <w:t xml:space="preserve"> (</w:t>
      </w:r>
      <w:r w:rsidRPr="00F57087">
        <w:rPr>
          <w:rFonts w:ascii="Century Schoolbook" w:hAnsi="Century Schoolbook"/>
          <w:sz w:val="18"/>
          <w:szCs w:val="18"/>
        </w:rPr>
        <w:t>New York: McGraw Hill, 2012), 42-66.</w:t>
      </w:r>
    </w:p>
  </w:footnote>
  <w:footnote w:id="42">
    <w:p w14:paraId="6890FC77" w14:textId="5AAF0916" w:rsidR="00304E1E" w:rsidRPr="00F57087" w:rsidRDefault="00304E1E" w:rsidP="00F57087">
      <w:pPr>
        <w:pStyle w:val="Footer"/>
        <w:tabs>
          <w:tab w:val="left" w:pos="284"/>
        </w:tabs>
        <w:ind w:firstLine="357"/>
        <w:jc w:val="both"/>
        <w:rPr>
          <w:rFonts w:ascii="Century Schoolbook" w:hAnsi="Century Schoolbook"/>
          <w:sz w:val="18"/>
          <w:szCs w:val="18"/>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Gelpi, </w:t>
      </w:r>
      <w:r w:rsidRPr="00F57087">
        <w:rPr>
          <w:rFonts w:ascii="Century Schoolbook" w:hAnsi="Century Schoolbook"/>
          <w:i/>
          <w:iCs/>
          <w:sz w:val="18"/>
          <w:szCs w:val="18"/>
        </w:rPr>
        <w:t>The Firstborn of Many</w:t>
      </w:r>
      <w:r w:rsidRPr="00F57087">
        <w:rPr>
          <w:rFonts w:ascii="Century Schoolbook" w:hAnsi="Century Schoolbook"/>
          <w:sz w:val="18"/>
          <w:szCs w:val="18"/>
        </w:rPr>
        <w:t>,</w:t>
      </w:r>
      <w:r w:rsidRPr="00F57087">
        <w:rPr>
          <w:rFonts w:ascii="Century Schoolbook" w:hAnsi="Century Schoolbook"/>
          <w:i/>
          <w:iCs/>
          <w:sz w:val="18"/>
          <w:szCs w:val="18"/>
        </w:rPr>
        <w:t xml:space="preserve"> </w:t>
      </w:r>
      <w:r w:rsidRPr="00F57087">
        <w:rPr>
          <w:rFonts w:ascii="Century Schoolbook" w:hAnsi="Century Schoolbook"/>
          <w:sz w:val="18"/>
          <w:szCs w:val="18"/>
        </w:rPr>
        <w:t xml:space="preserve">3:107. </w:t>
      </w:r>
    </w:p>
  </w:footnote>
  <w:footnote w:id="43">
    <w:p w14:paraId="6878DB4D" w14:textId="07FC7088" w:rsidR="00304E1E" w:rsidRPr="00F57087" w:rsidRDefault="00304E1E" w:rsidP="00F57087">
      <w:pPr>
        <w:pStyle w:val="Footer"/>
        <w:tabs>
          <w:tab w:val="left" w:pos="284"/>
        </w:tabs>
        <w:ind w:firstLine="357"/>
        <w:jc w:val="both"/>
        <w:rPr>
          <w:rFonts w:ascii="Century Schoolbook" w:hAnsi="Century Schoolbook"/>
          <w:sz w:val="18"/>
          <w:szCs w:val="18"/>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Gelpi, </w:t>
      </w:r>
      <w:r w:rsidRPr="00F57087">
        <w:rPr>
          <w:rFonts w:ascii="Century Schoolbook" w:hAnsi="Century Schoolbook"/>
          <w:i/>
          <w:iCs/>
          <w:sz w:val="18"/>
          <w:szCs w:val="18"/>
        </w:rPr>
        <w:t xml:space="preserve">The Firstborn of Many, </w:t>
      </w:r>
      <w:r w:rsidRPr="00F57087">
        <w:rPr>
          <w:rFonts w:ascii="Century Schoolbook" w:hAnsi="Century Schoolbook"/>
          <w:sz w:val="18"/>
          <w:szCs w:val="18"/>
        </w:rPr>
        <w:t xml:space="preserve">2:553-68. </w:t>
      </w:r>
    </w:p>
  </w:footnote>
  <w:footnote w:id="44">
    <w:p w14:paraId="3CB7640F" w14:textId="7A75B538" w:rsidR="00304E1E" w:rsidRPr="00F57087" w:rsidRDefault="00304E1E" w:rsidP="00F57087">
      <w:pPr>
        <w:pStyle w:val="Footer"/>
        <w:tabs>
          <w:tab w:val="left" w:pos="284"/>
        </w:tabs>
        <w:ind w:firstLine="357"/>
        <w:jc w:val="both"/>
        <w:rPr>
          <w:rFonts w:ascii="Century Schoolbook" w:hAnsi="Century Schoolbook"/>
          <w:sz w:val="18"/>
          <w:szCs w:val="18"/>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Gelpi, </w:t>
      </w:r>
      <w:r w:rsidRPr="00F57087">
        <w:rPr>
          <w:rFonts w:ascii="Century Schoolbook" w:hAnsi="Century Schoolbook"/>
          <w:i/>
          <w:iCs/>
          <w:sz w:val="18"/>
          <w:szCs w:val="18"/>
        </w:rPr>
        <w:t>The Firstborn of Many</w:t>
      </w:r>
      <w:r w:rsidRPr="00F57087">
        <w:rPr>
          <w:rFonts w:ascii="Century Schoolbook" w:hAnsi="Century Schoolbook"/>
          <w:sz w:val="18"/>
          <w:szCs w:val="18"/>
        </w:rPr>
        <w:t>,</w:t>
      </w:r>
      <w:r w:rsidRPr="00F57087">
        <w:rPr>
          <w:rFonts w:ascii="Century Schoolbook" w:hAnsi="Century Schoolbook"/>
          <w:i/>
          <w:iCs/>
          <w:sz w:val="18"/>
          <w:szCs w:val="18"/>
        </w:rPr>
        <w:t xml:space="preserve"> </w:t>
      </w:r>
      <w:r w:rsidRPr="00F57087">
        <w:rPr>
          <w:rFonts w:ascii="Century Schoolbook" w:hAnsi="Century Schoolbook"/>
          <w:sz w:val="18"/>
          <w:szCs w:val="18"/>
        </w:rPr>
        <w:t>3:283-84.</w:t>
      </w:r>
    </w:p>
  </w:footnote>
  <w:footnote w:id="45">
    <w:p w14:paraId="10932387" w14:textId="10B61ECE" w:rsidR="00304E1E" w:rsidRPr="00F57087" w:rsidRDefault="00304E1E" w:rsidP="00F57087">
      <w:pPr>
        <w:pStyle w:val="FootnoteText"/>
        <w:tabs>
          <w:tab w:val="left" w:pos="284"/>
        </w:tabs>
        <w:ind w:firstLine="357"/>
        <w:jc w:val="both"/>
        <w:rPr>
          <w:rFonts w:ascii="Century Schoolbook" w:hAnsi="Century Schoolbook"/>
          <w:sz w:val="18"/>
          <w:szCs w:val="18"/>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Gelpi, </w:t>
      </w:r>
      <w:r w:rsidRPr="00F57087">
        <w:rPr>
          <w:rFonts w:ascii="Century Schoolbook" w:hAnsi="Century Schoolbook"/>
          <w:i/>
          <w:iCs/>
          <w:sz w:val="18"/>
          <w:szCs w:val="18"/>
        </w:rPr>
        <w:t>The Firstborn of Many</w:t>
      </w:r>
      <w:r w:rsidRPr="00F57087">
        <w:rPr>
          <w:rFonts w:ascii="Century Schoolbook" w:hAnsi="Century Schoolbook"/>
          <w:sz w:val="18"/>
          <w:szCs w:val="18"/>
        </w:rPr>
        <w:t>,</w:t>
      </w:r>
      <w:r w:rsidRPr="00F57087">
        <w:rPr>
          <w:rFonts w:ascii="Century Schoolbook" w:hAnsi="Century Schoolbook"/>
          <w:i/>
          <w:iCs/>
          <w:sz w:val="18"/>
          <w:szCs w:val="18"/>
        </w:rPr>
        <w:t xml:space="preserve"> </w:t>
      </w:r>
      <w:r w:rsidRPr="00F57087">
        <w:rPr>
          <w:rFonts w:ascii="Century Schoolbook" w:hAnsi="Century Schoolbook"/>
          <w:sz w:val="18"/>
          <w:szCs w:val="18"/>
        </w:rPr>
        <w:t>3:221</w:t>
      </w:r>
      <w:r w:rsidRPr="00F57087">
        <w:rPr>
          <w:rFonts w:ascii="Century Schoolbook" w:hAnsi="Century Schoolbook"/>
          <w:i/>
          <w:iCs/>
          <w:sz w:val="18"/>
          <w:szCs w:val="18"/>
        </w:rPr>
        <w:t>.</w:t>
      </w:r>
    </w:p>
  </w:footnote>
  <w:footnote w:id="46">
    <w:p w14:paraId="77C6A5F7" w14:textId="35C8893F" w:rsidR="00304E1E" w:rsidRPr="00F57087" w:rsidRDefault="00304E1E" w:rsidP="00F57087">
      <w:pPr>
        <w:pStyle w:val="Footer"/>
        <w:tabs>
          <w:tab w:val="left" w:pos="284"/>
        </w:tabs>
        <w:ind w:firstLine="357"/>
        <w:jc w:val="both"/>
        <w:rPr>
          <w:rFonts w:ascii="Century Schoolbook" w:hAnsi="Century Schoolbook"/>
          <w:sz w:val="18"/>
          <w:szCs w:val="18"/>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Gelpi, </w:t>
      </w:r>
      <w:r w:rsidRPr="00F57087">
        <w:rPr>
          <w:rFonts w:ascii="Century Schoolbook" w:hAnsi="Century Schoolbook"/>
          <w:i/>
          <w:iCs/>
          <w:sz w:val="18"/>
          <w:szCs w:val="18"/>
        </w:rPr>
        <w:t>The Firstborn of Many</w:t>
      </w:r>
      <w:r w:rsidRPr="00F57087">
        <w:rPr>
          <w:rFonts w:ascii="Century Schoolbook" w:hAnsi="Century Schoolbook"/>
          <w:sz w:val="18"/>
          <w:szCs w:val="18"/>
        </w:rPr>
        <w:t>,</w:t>
      </w:r>
      <w:r w:rsidRPr="00F57087">
        <w:rPr>
          <w:rFonts w:ascii="Century Schoolbook" w:hAnsi="Century Schoolbook"/>
          <w:i/>
          <w:iCs/>
          <w:sz w:val="18"/>
          <w:szCs w:val="18"/>
        </w:rPr>
        <w:t xml:space="preserve"> </w:t>
      </w:r>
      <w:r w:rsidRPr="00F57087">
        <w:rPr>
          <w:rFonts w:ascii="Century Schoolbook" w:hAnsi="Century Schoolbook"/>
          <w:sz w:val="18"/>
          <w:szCs w:val="18"/>
        </w:rPr>
        <w:t>3:221</w:t>
      </w:r>
      <w:r w:rsidRPr="00F57087">
        <w:rPr>
          <w:rFonts w:ascii="Century Schoolbook" w:hAnsi="Century Schoolbook"/>
          <w:i/>
          <w:iCs/>
          <w:sz w:val="18"/>
          <w:szCs w:val="18"/>
        </w:rPr>
        <w:t>.</w:t>
      </w:r>
      <w:r w:rsidRPr="00F57087">
        <w:rPr>
          <w:rFonts w:ascii="Century Schoolbook" w:hAnsi="Century Schoolbook"/>
          <w:sz w:val="18"/>
          <w:szCs w:val="18"/>
        </w:rPr>
        <w:t xml:space="preserve"> Emphasis added.</w:t>
      </w:r>
    </w:p>
  </w:footnote>
  <w:footnote w:id="47">
    <w:p w14:paraId="1AD9F037" w14:textId="69460981" w:rsidR="00304E1E" w:rsidRPr="00F57087" w:rsidRDefault="00304E1E" w:rsidP="00F57087">
      <w:pPr>
        <w:pStyle w:val="Footer"/>
        <w:tabs>
          <w:tab w:val="left" w:pos="284"/>
        </w:tabs>
        <w:ind w:firstLine="357"/>
        <w:jc w:val="both"/>
        <w:rPr>
          <w:rFonts w:ascii="Century Schoolbook" w:hAnsi="Century Schoolbook"/>
          <w:sz w:val="18"/>
          <w:szCs w:val="18"/>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J.N.D. Kelly, </w:t>
      </w:r>
      <w:r w:rsidRPr="00F57087">
        <w:rPr>
          <w:rFonts w:ascii="Century Schoolbook" w:hAnsi="Century Schoolbook"/>
          <w:i/>
          <w:iCs/>
          <w:sz w:val="18"/>
          <w:szCs w:val="18"/>
        </w:rPr>
        <w:t>Early Christian Doctrines</w:t>
      </w:r>
      <w:r w:rsidRPr="00F57087">
        <w:rPr>
          <w:rFonts w:ascii="Century Schoolbook" w:hAnsi="Century Schoolbook"/>
          <w:sz w:val="18"/>
          <w:szCs w:val="18"/>
        </w:rPr>
        <w:t> (London: A &amp; C Black, 1965), 143. See also Richard McBrien, ed., “</w:t>
      </w:r>
      <w:proofErr w:type="spellStart"/>
      <w:r w:rsidRPr="00F57087">
        <w:rPr>
          <w:rFonts w:ascii="Century Schoolbook" w:hAnsi="Century Schoolbook"/>
          <w:i/>
          <w:iCs/>
          <w:sz w:val="18"/>
          <w:szCs w:val="18"/>
        </w:rPr>
        <w:t>communicatio</w:t>
      </w:r>
      <w:proofErr w:type="spellEnd"/>
      <w:r w:rsidRPr="00F57087">
        <w:rPr>
          <w:rFonts w:ascii="Century Schoolbook" w:hAnsi="Century Schoolbook"/>
          <w:i/>
          <w:iCs/>
          <w:sz w:val="18"/>
          <w:szCs w:val="18"/>
        </w:rPr>
        <w:t xml:space="preserve"> </w:t>
      </w:r>
      <w:proofErr w:type="spellStart"/>
      <w:r w:rsidRPr="00F57087">
        <w:rPr>
          <w:rFonts w:ascii="Century Schoolbook" w:hAnsi="Century Schoolbook"/>
          <w:i/>
          <w:iCs/>
          <w:sz w:val="18"/>
          <w:szCs w:val="18"/>
        </w:rPr>
        <w:t>idiomatum</w:t>
      </w:r>
      <w:proofErr w:type="spellEnd"/>
      <w:r w:rsidRPr="00F57087">
        <w:rPr>
          <w:rFonts w:ascii="Century Schoolbook" w:hAnsi="Century Schoolbook"/>
          <w:sz w:val="18"/>
          <w:szCs w:val="18"/>
        </w:rPr>
        <w:t xml:space="preserve">” in </w:t>
      </w:r>
      <w:r w:rsidRPr="00F57087">
        <w:rPr>
          <w:rFonts w:ascii="Century Schoolbook" w:hAnsi="Century Schoolbook"/>
          <w:i/>
          <w:iCs/>
          <w:sz w:val="18"/>
          <w:szCs w:val="18"/>
        </w:rPr>
        <w:t>Encyclopedia of Catholicism</w:t>
      </w:r>
      <w:r w:rsidRPr="00F57087">
        <w:rPr>
          <w:rFonts w:ascii="Century Schoolbook" w:hAnsi="Century Schoolbook"/>
          <w:sz w:val="18"/>
          <w:szCs w:val="18"/>
        </w:rPr>
        <w:t xml:space="preserve"> (New York: Harper, 1995), 336-37.</w:t>
      </w:r>
    </w:p>
  </w:footnote>
  <w:footnote w:id="48">
    <w:p w14:paraId="35E12EA5" w14:textId="3EE78EFA" w:rsidR="00304E1E" w:rsidRPr="0088028E" w:rsidRDefault="00304E1E" w:rsidP="00F57087">
      <w:pPr>
        <w:pStyle w:val="Footer"/>
        <w:tabs>
          <w:tab w:val="left" w:pos="284"/>
        </w:tabs>
        <w:ind w:firstLine="357"/>
        <w:jc w:val="both"/>
        <w:rPr>
          <w:sz w:val="20"/>
          <w:szCs w:val="20"/>
          <w:lang w:val="en-CA"/>
        </w:rPr>
      </w:pPr>
      <w:r w:rsidRPr="00283638">
        <w:rPr>
          <w:rStyle w:val="FootnoteReference"/>
          <w:rFonts w:ascii="Century Schoolbook" w:eastAsiaTheme="majorEastAsia" w:hAnsi="Century Schoolbook"/>
          <w:sz w:val="18"/>
          <w:szCs w:val="18"/>
          <w:vertAlign w:val="superscript"/>
        </w:rPr>
        <w:footnoteRef/>
      </w:r>
      <w:r w:rsidRPr="00F57087">
        <w:rPr>
          <w:rFonts w:ascii="Century Schoolbook" w:hAnsi="Century Schoolbook"/>
          <w:sz w:val="18"/>
          <w:szCs w:val="18"/>
        </w:rPr>
        <w:t xml:space="preserve"> Gelpi, </w:t>
      </w:r>
      <w:r w:rsidRPr="00F57087">
        <w:rPr>
          <w:rFonts w:ascii="Century Schoolbook" w:hAnsi="Century Schoolbook"/>
          <w:i/>
          <w:iCs/>
          <w:sz w:val="18"/>
          <w:szCs w:val="18"/>
        </w:rPr>
        <w:t xml:space="preserve">Encountering Jesus Christ, </w:t>
      </w:r>
      <w:r w:rsidRPr="00F57087">
        <w:rPr>
          <w:rFonts w:ascii="Century Schoolbook" w:hAnsi="Century Schoolbook"/>
          <w:sz w:val="18"/>
          <w:szCs w:val="18"/>
        </w:rPr>
        <w:t>350-51.</w:t>
      </w:r>
      <w:r w:rsidRPr="0088028E">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9DBA12" w14:textId="77777777" w:rsidR="004578BB" w:rsidRPr="00163CCC" w:rsidRDefault="004578BB" w:rsidP="00163CCC">
    <w:pPr>
      <w:pStyle w:val="Header"/>
      <w:rPr>
        <w:rFonts w:ascii="Garamond" w:hAnsi="Garamond"/>
        <w:sz w:val="22"/>
        <w:szCs w:val="22"/>
      </w:rPr>
    </w:pPr>
  </w:p>
  <w:p w14:paraId="63F820B3" w14:textId="77777777" w:rsidR="004578BB" w:rsidRPr="00163CCC" w:rsidRDefault="004578BB" w:rsidP="00163CCC">
    <w:pPr>
      <w:pStyle w:val="Header"/>
      <w:rPr>
        <w:rFonts w:ascii="Garamond" w:hAnsi="Garamond"/>
        <w:sz w:val="22"/>
        <w:szCs w:val="22"/>
      </w:rPr>
    </w:pPr>
  </w:p>
  <w:p w14:paraId="410B5CE7" w14:textId="4F2F90A1" w:rsidR="004578BB" w:rsidRPr="00D612AF" w:rsidRDefault="004578BB" w:rsidP="00D612AF">
    <w:pPr>
      <w:rPr>
        <w:rFonts w:ascii="Century" w:hAnsi="Century"/>
        <w:sz w:val="20"/>
        <w:szCs w:val="20"/>
      </w:rPr>
    </w:pPr>
    <w:r w:rsidRPr="003235FE">
      <w:rPr>
        <w:rFonts w:ascii="Century" w:hAnsi="Century"/>
        <w:sz w:val="20"/>
        <w:szCs w:val="20"/>
      </w:rPr>
      <w:fldChar w:fldCharType="begin"/>
    </w:r>
    <w:r w:rsidRPr="003235FE">
      <w:rPr>
        <w:rFonts w:ascii="Century" w:hAnsi="Century"/>
        <w:sz w:val="20"/>
        <w:szCs w:val="20"/>
      </w:rPr>
      <w:instrText xml:space="preserve"> PAGE   \* MERGEFORMAT </w:instrText>
    </w:r>
    <w:r w:rsidRPr="003235FE">
      <w:rPr>
        <w:rFonts w:ascii="Century" w:hAnsi="Century"/>
        <w:sz w:val="20"/>
        <w:szCs w:val="20"/>
      </w:rPr>
      <w:fldChar w:fldCharType="separate"/>
    </w:r>
    <w:r>
      <w:rPr>
        <w:rFonts w:ascii="Century" w:hAnsi="Century"/>
        <w:noProof/>
        <w:sz w:val="20"/>
        <w:szCs w:val="20"/>
      </w:rPr>
      <w:t>30</w:t>
    </w:r>
    <w:r w:rsidRPr="003235FE">
      <w:rPr>
        <w:rFonts w:ascii="Century" w:hAnsi="Century"/>
        <w:sz w:val="20"/>
        <w:szCs w:val="20"/>
      </w:rPr>
      <w:fldChar w:fldCharType="end"/>
    </w:r>
    <w:r w:rsidRPr="003235FE">
      <w:rPr>
        <w:rFonts w:ascii="Century" w:hAnsi="Century"/>
        <w:sz w:val="20"/>
        <w:szCs w:val="20"/>
      </w:rPr>
      <w:t xml:space="preserve"> ●</w:t>
    </w:r>
    <w:r w:rsidRPr="00EF23B5">
      <w:rPr>
        <w:rFonts w:ascii="Century" w:hAnsi="Century"/>
        <w:bCs/>
        <w:sz w:val="20"/>
        <w:szCs w:val="20"/>
      </w:rPr>
      <w:t xml:space="preserve"> </w:t>
    </w:r>
    <w:r w:rsidR="00F57087" w:rsidRPr="00F57087">
      <w:rPr>
        <w:rFonts w:ascii="Century" w:hAnsi="Century"/>
        <w:sz w:val="20"/>
        <w:szCs w:val="20"/>
        <w:lang w:val="en-US"/>
      </w:rPr>
      <w:t>Confronting John’s Shadows</w:t>
    </w:r>
    <w:r w:rsidRPr="00D612AF">
      <w:rPr>
        <w:rFonts w:ascii="Century" w:hAnsi="Century"/>
        <w:sz w:val="20"/>
        <w:szCs w:val="20"/>
        <w:lang w:val="en-US"/>
      </w:rPr>
      <w:t xml:space="preserve"> </w:t>
    </w:r>
    <w:r w:rsidR="00D612AF" w:rsidRPr="00F57087">
      <w:rPr>
        <w:rFonts w:ascii="Century" w:hAnsi="Century"/>
        <w:sz w:val="20"/>
        <w:szCs w:val="20"/>
        <w:lang w:val="en-US"/>
      </w:rPr>
      <w:t>while Basking in Its Lights</w:t>
    </w:r>
  </w:p>
  <w:p w14:paraId="6BF7D6A4" w14:textId="77777777" w:rsidR="004578BB" w:rsidRDefault="004578B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383766" w14:textId="77777777" w:rsidR="004578BB" w:rsidRDefault="004578BB" w:rsidP="0080722A">
    <w:pPr>
      <w:pStyle w:val="Header"/>
      <w:rPr>
        <w:rFonts w:ascii="Garamond" w:hAnsi="Garamond"/>
        <w:sz w:val="22"/>
        <w:szCs w:val="22"/>
      </w:rPr>
    </w:pPr>
  </w:p>
  <w:p w14:paraId="2BB24AC7" w14:textId="77777777" w:rsidR="004578BB" w:rsidRPr="00024892" w:rsidRDefault="004578BB" w:rsidP="0080722A">
    <w:pPr>
      <w:pStyle w:val="Header"/>
      <w:rPr>
        <w:rFonts w:ascii="Garamond" w:hAnsi="Garamond"/>
        <w:sz w:val="22"/>
        <w:szCs w:val="22"/>
      </w:rPr>
    </w:pPr>
  </w:p>
  <w:p w14:paraId="71EB7E8B" w14:textId="754DB489" w:rsidR="004578BB" w:rsidRPr="008B6E9D" w:rsidRDefault="00F57087" w:rsidP="00F57087">
    <w:pPr>
      <w:pStyle w:val="Header"/>
      <w:widowControl w:val="0"/>
      <w:adjustRightInd w:val="0"/>
      <w:snapToGrid w:val="0"/>
      <w:jc w:val="right"/>
      <w:rPr>
        <w:rFonts w:ascii="Century" w:hAnsi="Century"/>
        <w:sz w:val="20"/>
        <w:szCs w:val="20"/>
      </w:rPr>
    </w:pPr>
    <w:r w:rsidRPr="00F57087">
      <w:rPr>
        <w:rFonts w:ascii="Century Schoolbook" w:hAnsi="Century Schoolbook"/>
        <w:bCs/>
        <w:sz w:val="20"/>
        <w:szCs w:val="20"/>
        <w:lang w:val="en-US" w:bidi="en-US"/>
      </w:rPr>
      <w:t>Julius-Kei Kato</w:t>
    </w:r>
    <w:r w:rsidR="004578BB" w:rsidRPr="003235FE">
      <w:rPr>
        <w:rFonts w:ascii="Century" w:hAnsi="Century"/>
        <w:noProof/>
        <w:sz w:val="20"/>
        <w:szCs w:val="20"/>
      </w:rPr>
      <w:t xml:space="preserve"> ● </w:t>
    </w:r>
    <w:r w:rsidR="004578BB" w:rsidRPr="003235FE">
      <w:rPr>
        <w:rFonts w:ascii="Century" w:hAnsi="Century"/>
        <w:noProof/>
        <w:sz w:val="20"/>
        <w:szCs w:val="20"/>
      </w:rPr>
      <w:fldChar w:fldCharType="begin"/>
    </w:r>
    <w:r w:rsidR="004578BB" w:rsidRPr="003235FE">
      <w:rPr>
        <w:rFonts w:ascii="Century" w:hAnsi="Century"/>
        <w:noProof/>
        <w:sz w:val="20"/>
        <w:szCs w:val="20"/>
      </w:rPr>
      <w:instrText xml:space="preserve"> PAGE   \* MERGEFORMAT </w:instrText>
    </w:r>
    <w:r w:rsidR="004578BB" w:rsidRPr="003235FE">
      <w:rPr>
        <w:rFonts w:ascii="Century" w:hAnsi="Century"/>
        <w:noProof/>
        <w:sz w:val="20"/>
        <w:szCs w:val="20"/>
      </w:rPr>
      <w:fldChar w:fldCharType="separate"/>
    </w:r>
    <w:r w:rsidR="004578BB">
      <w:rPr>
        <w:rFonts w:ascii="Century" w:hAnsi="Century"/>
        <w:noProof/>
        <w:sz w:val="20"/>
        <w:szCs w:val="20"/>
      </w:rPr>
      <w:t>3</w:t>
    </w:r>
    <w:r w:rsidR="004578BB" w:rsidRPr="003235FE">
      <w:rPr>
        <w:rFonts w:ascii="Century" w:hAnsi="Century"/>
        <w:noProof/>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AB6862" w14:textId="77777777" w:rsidR="004578BB" w:rsidRDefault="004578BB" w:rsidP="00E93475">
    <w:pPr>
      <w:pStyle w:val="Header"/>
      <w:jc w:val="right"/>
      <w:rPr>
        <w:rFonts w:ascii="Garamond" w:hAnsi="Garamond"/>
        <w:i/>
      </w:rPr>
    </w:pPr>
  </w:p>
  <w:p w14:paraId="00D03160" w14:textId="77777777" w:rsidR="004578BB" w:rsidRDefault="004578BB" w:rsidP="00E93475">
    <w:pPr>
      <w:pStyle w:val="Header"/>
      <w:jc w:val="right"/>
      <w:rPr>
        <w:rFonts w:ascii="Garamond" w:hAnsi="Garamond"/>
        <w:i/>
      </w:rPr>
    </w:pPr>
  </w:p>
  <w:p w14:paraId="4E02E513" w14:textId="77777777" w:rsidR="004578BB" w:rsidRDefault="004578B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68057D" w14:textId="77777777" w:rsidR="004578BB" w:rsidRPr="00163CCC" w:rsidRDefault="004578BB" w:rsidP="00163CCC">
    <w:pPr>
      <w:pStyle w:val="Header"/>
      <w:rPr>
        <w:rFonts w:ascii="Garamond" w:hAnsi="Garamond"/>
        <w:sz w:val="22"/>
        <w:szCs w:val="22"/>
      </w:rPr>
    </w:pPr>
  </w:p>
  <w:p w14:paraId="21A76893" w14:textId="77777777" w:rsidR="004578BB" w:rsidRPr="00163CCC" w:rsidRDefault="004578BB" w:rsidP="00163CCC">
    <w:pPr>
      <w:pStyle w:val="Header"/>
      <w:rPr>
        <w:rFonts w:ascii="Garamond" w:hAnsi="Garamond"/>
        <w:sz w:val="22"/>
        <w:szCs w:val="22"/>
      </w:rPr>
    </w:pPr>
  </w:p>
  <w:p w14:paraId="2E6392EA" w14:textId="13FEAD6F" w:rsidR="004578BB" w:rsidRPr="0001775D" w:rsidRDefault="004578BB" w:rsidP="0081236F">
    <w:pPr>
      <w:rPr>
        <w:rFonts w:ascii="Century" w:hAnsi="Century"/>
        <w:sz w:val="20"/>
        <w:szCs w:val="20"/>
      </w:rPr>
    </w:pPr>
    <w:r w:rsidRPr="003235FE">
      <w:rPr>
        <w:rFonts w:ascii="Century" w:hAnsi="Century"/>
        <w:sz w:val="20"/>
        <w:szCs w:val="20"/>
      </w:rPr>
      <w:fldChar w:fldCharType="begin"/>
    </w:r>
    <w:r w:rsidRPr="003235FE">
      <w:rPr>
        <w:rFonts w:ascii="Century" w:hAnsi="Century"/>
        <w:sz w:val="20"/>
        <w:szCs w:val="20"/>
      </w:rPr>
      <w:instrText xml:space="preserve"> PAGE   \* MERGEFORMAT </w:instrText>
    </w:r>
    <w:r w:rsidRPr="003235FE">
      <w:rPr>
        <w:rFonts w:ascii="Century" w:hAnsi="Century"/>
        <w:sz w:val="20"/>
        <w:szCs w:val="20"/>
      </w:rPr>
      <w:fldChar w:fldCharType="separate"/>
    </w:r>
    <w:r>
      <w:rPr>
        <w:rFonts w:ascii="Century" w:hAnsi="Century"/>
        <w:noProof/>
        <w:sz w:val="20"/>
        <w:szCs w:val="20"/>
      </w:rPr>
      <w:t>3</w:t>
    </w:r>
    <w:r>
      <w:rPr>
        <w:rFonts w:ascii="Century" w:hAnsi="Century"/>
        <w:noProof/>
        <w:sz w:val="20"/>
        <w:szCs w:val="20"/>
      </w:rPr>
      <w:t>0</w:t>
    </w:r>
    <w:r w:rsidRPr="003235FE">
      <w:rPr>
        <w:rFonts w:ascii="Century" w:hAnsi="Century"/>
        <w:sz w:val="20"/>
        <w:szCs w:val="20"/>
      </w:rPr>
      <w:fldChar w:fldCharType="end"/>
    </w:r>
    <w:r w:rsidRPr="003235FE">
      <w:rPr>
        <w:rFonts w:ascii="Century" w:hAnsi="Century"/>
        <w:sz w:val="20"/>
        <w:szCs w:val="20"/>
      </w:rPr>
      <w:t xml:space="preserve"> ●</w:t>
    </w:r>
    <w:r w:rsidRPr="00EF23B5">
      <w:rPr>
        <w:rFonts w:ascii="Century" w:hAnsi="Century"/>
        <w:bCs/>
        <w:sz w:val="20"/>
        <w:szCs w:val="20"/>
      </w:rPr>
      <w:t xml:space="preserve"> </w:t>
    </w:r>
    <w:r w:rsidRPr="0081236F">
      <w:rPr>
        <w:rFonts w:ascii="Century" w:hAnsi="Century"/>
        <w:sz w:val="20"/>
        <w:szCs w:val="20"/>
        <w:lang w:val="en-GB"/>
      </w:rPr>
      <w:t>On Beauty and Interpretation</w:t>
    </w:r>
    <w:r w:rsidRPr="0001775D">
      <w:rPr>
        <w:rFonts w:ascii="Century" w:hAnsi="Century"/>
        <w:sz w:val="20"/>
        <w:szCs w:val="20"/>
        <w:lang w:val="en-US"/>
      </w:rPr>
      <w:t xml:space="preserve"> </w:t>
    </w:r>
  </w:p>
  <w:p w14:paraId="3D07E7BC" w14:textId="77777777" w:rsidR="004578BB" w:rsidRDefault="004578B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9C9D63" w14:textId="77777777" w:rsidR="004578BB" w:rsidRDefault="004578BB" w:rsidP="0080722A">
    <w:pPr>
      <w:pStyle w:val="Header"/>
      <w:rPr>
        <w:rFonts w:ascii="Garamond" w:hAnsi="Garamond"/>
        <w:sz w:val="22"/>
        <w:szCs w:val="22"/>
      </w:rPr>
    </w:pPr>
  </w:p>
  <w:p w14:paraId="784EB880" w14:textId="77777777" w:rsidR="004578BB" w:rsidRPr="00024892" w:rsidRDefault="004578BB" w:rsidP="0080722A">
    <w:pPr>
      <w:pStyle w:val="Header"/>
      <w:rPr>
        <w:rFonts w:ascii="Garamond" w:hAnsi="Garamond"/>
        <w:sz w:val="22"/>
        <w:szCs w:val="22"/>
      </w:rPr>
    </w:pPr>
  </w:p>
  <w:p w14:paraId="7F090906" w14:textId="6CCDF87F" w:rsidR="004578BB" w:rsidRPr="008B6E9D" w:rsidRDefault="004578BB" w:rsidP="004A3935">
    <w:pPr>
      <w:pStyle w:val="Header"/>
      <w:widowControl w:val="0"/>
      <w:adjustRightInd w:val="0"/>
      <w:snapToGrid w:val="0"/>
      <w:jc w:val="right"/>
      <w:rPr>
        <w:rFonts w:ascii="Century" w:hAnsi="Century"/>
        <w:sz w:val="20"/>
        <w:szCs w:val="20"/>
      </w:rPr>
    </w:pPr>
    <w:proofErr w:type="spellStart"/>
    <w:r w:rsidRPr="004A3935">
      <w:rPr>
        <w:rFonts w:ascii="Century Schoolbook" w:hAnsi="Century Schoolbook"/>
        <w:bCs/>
        <w:sz w:val="20"/>
        <w:szCs w:val="20"/>
        <w:lang w:bidi="en-US"/>
      </w:rPr>
      <w:t>Veniz</w:t>
    </w:r>
    <w:proofErr w:type="spellEnd"/>
    <w:r w:rsidRPr="004A3935">
      <w:rPr>
        <w:rFonts w:ascii="Century Schoolbook" w:hAnsi="Century Schoolbook"/>
        <w:bCs/>
        <w:sz w:val="20"/>
        <w:szCs w:val="20"/>
        <w:lang w:bidi="en-US"/>
      </w:rPr>
      <w:t xml:space="preserve"> Maja V. Guzman</w:t>
    </w:r>
    <w:r w:rsidRPr="003235FE">
      <w:rPr>
        <w:rFonts w:ascii="Century" w:hAnsi="Century"/>
        <w:noProof/>
        <w:sz w:val="20"/>
        <w:szCs w:val="20"/>
      </w:rPr>
      <w:t xml:space="preserve"> ● </w:t>
    </w:r>
    <w:r w:rsidRPr="003235FE">
      <w:rPr>
        <w:rFonts w:ascii="Century" w:hAnsi="Century"/>
        <w:noProof/>
        <w:sz w:val="20"/>
        <w:szCs w:val="20"/>
      </w:rPr>
      <w:fldChar w:fldCharType="begin"/>
    </w:r>
    <w:r w:rsidRPr="003235FE">
      <w:rPr>
        <w:rFonts w:ascii="Century" w:hAnsi="Century"/>
        <w:noProof/>
        <w:sz w:val="20"/>
        <w:szCs w:val="20"/>
      </w:rPr>
      <w:instrText xml:space="preserve"> PAGE   \* MERGEFORMAT </w:instrText>
    </w:r>
    <w:r w:rsidRPr="003235FE">
      <w:rPr>
        <w:rFonts w:ascii="Century" w:hAnsi="Century"/>
        <w:noProof/>
        <w:sz w:val="20"/>
        <w:szCs w:val="20"/>
      </w:rPr>
      <w:fldChar w:fldCharType="separate"/>
    </w:r>
    <w:r>
      <w:rPr>
        <w:rFonts w:ascii="Century" w:hAnsi="Century"/>
        <w:noProof/>
        <w:sz w:val="20"/>
        <w:szCs w:val="20"/>
      </w:rPr>
      <w:t>3</w:t>
    </w:r>
    <w:r w:rsidRPr="003235FE">
      <w:rPr>
        <w:rFonts w:ascii="Century" w:hAnsi="Century"/>
        <w:noProof/>
        <w:sz w:val="20"/>
        <w:szCs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B91CB" w14:textId="77777777" w:rsidR="004578BB" w:rsidRDefault="004578BB" w:rsidP="00E93475">
    <w:pPr>
      <w:pStyle w:val="Header"/>
      <w:jc w:val="right"/>
      <w:rPr>
        <w:rFonts w:ascii="Garamond" w:hAnsi="Garamond"/>
        <w:i/>
      </w:rPr>
    </w:pPr>
  </w:p>
  <w:p w14:paraId="1234FA02" w14:textId="77777777" w:rsidR="004578BB" w:rsidRDefault="004578BB" w:rsidP="00E93475">
    <w:pPr>
      <w:pStyle w:val="Header"/>
      <w:jc w:val="right"/>
      <w:rPr>
        <w:rFonts w:ascii="Garamond" w:hAnsi="Garamond"/>
        <w:i/>
      </w:rPr>
    </w:pPr>
  </w:p>
  <w:p w14:paraId="1567C95D" w14:textId="77777777" w:rsidR="004578BB" w:rsidRDefault="004578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E6719C"/>
    <w:multiLevelType w:val="hybridMultilevel"/>
    <w:tmpl w:val="0C4C1A94"/>
    <w:lvl w:ilvl="0" w:tplc="601A462A">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 w15:restartNumberingAfterBreak="0">
    <w:nsid w:val="07754A7F"/>
    <w:multiLevelType w:val="hybridMultilevel"/>
    <w:tmpl w:val="76B0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F56B7"/>
    <w:multiLevelType w:val="hybridMultilevel"/>
    <w:tmpl w:val="AE30DDB6"/>
    <w:lvl w:ilvl="0" w:tplc="2828CD82">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0DE3853"/>
    <w:multiLevelType w:val="hybridMultilevel"/>
    <w:tmpl w:val="917482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FD4075"/>
    <w:multiLevelType w:val="hybridMultilevel"/>
    <w:tmpl w:val="6C6871D8"/>
    <w:lvl w:ilvl="0" w:tplc="8644870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9211771"/>
    <w:multiLevelType w:val="hybridMultilevel"/>
    <w:tmpl w:val="344EFF1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640376"/>
    <w:multiLevelType w:val="hybridMultilevel"/>
    <w:tmpl w:val="EFFEA550"/>
    <w:lvl w:ilvl="0" w:tplc="CD62B1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58F77E0"/>
    <w:multiLevelType w:val="hybridMultilevel"/>
    <w:tmpl w:val="EA80D4E2"/>
    <w:lvl w:ilvl="0" w:tplc="E8A6E3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073AEA"/>
    <w:multiLevelType w:val="hybridMultilevel"/>
    <w:tmpl w:val="099C08C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47F00874"/>
    <w:multiLevelType w:val="hybridMultilevel"/>
    <w:tmpl w:val="C1182A38"/>
    <w:lvl w:ilvl="0" w:tplc="5408065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8C8688B"/>
    <w:multiLevelType w:val="hybridMultilevel"/>
    <w:tmpl w:val="49F6B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94423"/>
    <w:multiLevelType w:val="multilevel"/>
    <w:tmpl w:val="56F8D2C8"/>
    <w:lvl w:ilvl="0">
      <w:start w:val="19"/>
      <w:numFmt w:val="decimal"/>
      <w:lvlText w:val="%1"/>
      <w:lvlJc w:val="left"/>
      <w:pPr>
        <w:ind w:left="974" w:hanging="472"/>
      </w:pPr>
      <w:rPr>
        <w:rFonts w:hint="default"/>
        <w:lang w:val="en-US" w:eastAsia="en-US" w:bidi="ar-SA"/>
      </w:rPr>
    </w:lvl>
    <w:lvl w:ilvl="1">
      <w:start w:val="1"/>
      <w:numFmt w:val="decimal"/>
      <w:lvlText w:val="%1.%2"/>
      <w:lvlJc w:val="left"/>
      <w:pPr>
        <w:ind w:left="974" w:hanging="472"/>
      </w:pPr>
      <w:rPr>
        <w:rFonts w:ascii="Century Schoolbook" w:eastAsia="Cambria" w:hAnsi="Century Schoolbook" w:cs="Cambria" w:hint="default"/>
        <w:spacing w:val="-1"/>
        <w:w w:val="93"/>
        <w:sz w:val="18"/>
        <w:szCs w:val="18"/>
        <w:lang w:val="en-US" w:eastAsia="en-US" w:bidi="ar-SA"/>
      </w:rPr>
    </w:lvl>
    <w:lvl w:ilvl="2">
      <w:numFmt w:val="bullet"/>
      <w:lvlText w:val="•"/>
      <w:lvlJc w:val="left"/>
      <w:pPr>
        <w:ind w:left="2492" w:hanging="472"/>
      </w:pPr>
      <w:rPr>
        <w:rFonts w:hint="default"/>
        <w:lang w:val="en-US" w:eastAsia="en-US" w:bidi="ar-SA"/>
      </w:rPr>
    </w:lvl>
    <w:lvl w:ilvl="3">
      <w:numFmt w:val="bullet"/>
      <w:lvlText w:val="•"/>
      <w:lvlJc w:val="left"/>
      <w:pPr>
        <w:ind w:left="3248" w:hanging="472"/>
      </w:pPr>
      <w:rPr>
        <w:rFonts w:hint="default"/>
        <w:lang w:val="en-US" w:eastAsia="en-US" w:bidi="ar-SA"/>
      </w:rPr>
    </w:lvl>
    <w:lvl w:ilvl="4">
      <w:numFmt w:val="bullet"/>
      <w:lvlText w:val="•"/>
      <w:lvlJc w:val="left"/>
      <w:pPr>
        <w:ind w:left="4004" w:hanging="472"/>
      </w:pPr>
      <w:rPr>
        <w:rFonts w:hint="default"/>
        <w:lang w:val="en-US" w:eastAsia="en-US" w:bidi="ar-SA"/>
      </w:rPr>
    </w:lvl>
    <w:lvl w:ilvl="5">
      <w:numFmt w:val="bullet"/>
      <w:lvlText w:val="•"/>
      <w:lvlJc w:val="left"/>
      <w:pPr>
        <w:ind w:left="4760" w:hanging="472"/>
      </w:pPr>
      <w:rPr>
        <w:rFonts w:hint="default"/>
        <w:lang w:val="en-US" w:eastAsia="en-US" w:bidi="ar-SA"/>
      </w:rPr>
    </w:lvl>
    <w:lvl w:ilvl="6">
      <w:numFmt w:val="bullet"/>
      <w:lvlText w:val="•"/>
      <w:lvlJc w:val="left"/>
      <w:pPr>
        <w:ind w:left="5516" w:hanging="472"/>
      </w:pPr>
      <w:rPr>
        <w:rFonts w:hint="default"/>
        <w:lang w:val="en-US" w:eastAsia="en-US" w:bidi="ar-SA"/>
      </w:rPr>
    </w:lvl>
    <w:lvl w:ilvl="7">
      <w:numFmt w:val="bullet"/>
      <w:lvlText w:val="•"/>
      <w:lvlJc w:val="left"/>
      <w:pPr>
        <w:ind w:left="6272" w:hanging="472"/>
      </w:pPr>
      <w:rPr>
        <w:rFonts w:hint="default"/>
        <w:lang w:val="en-US" w:eastAsia="en-US" w:bidi="ar-SA"/>
      </w:rPr>
    </w:lvl>
    <w:lvl w:ilvl="8">
      <w:numFmt w:val="bullet"/>
      <w:lvlText w:val="•"/>
      <w:lvlJc w:val="left"/>
      <w:pPr>
        <w:ind w:left="7028" w:hanging="472"/>
      </w:pPr>
      <w:rPr>
        <w:rFonts w:hint="default"/>
        <w:lang w:val="en-US" w:eastAsia="en-US" w:bidi="ar-SA"/>
      </w:rPr>
    </w:lvl>
  </w:abstractNum>
  <w:abstractNum w:abstractNumId="12" w15:restartNumberingAfterBreak="0">
    <w:nsid w:val="537D1F00"/>
    <w:multiLevelType w:val="hybridMultilevel"/>
    <w:tmpl w:val="95AC86AE"/>
    <w:lvl w:ilvl="0" w:tplc="2494C83E">
      <w:start w:val="1"/>
      <w:numFmt w:val="upp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93C14BF"/>
    <w:multiLevelType w:val="hybridMultilevel"/>
    <w:tmpl w:val="4A7E18FA"/>
    <w:lvl w:ilvl="0" w:tplc="A05A1320">
      <w:start w:val="1"/>
      <w:numFmt w:val="decimal"/>
      <w:lvlText w:val="%1."/>
      <w:lvlJc w:val="left"/>
      <w:pPr>
        <w:ind w:left="503" w:hanging="244"/>
      </w:pPr>
      <w:rPr>
        <w:rFonts w:ascii="Cambria" w:eastAsia="Cambria" w:hAnsi="Cambria" w:cs="Cambria" w:hint="default"/>
        <w:spacing w:val="-1"/>
        <w:w w:val="102"/>
        <w:sz w:val="23"/>
        <w:szCs w:val="23"/>
        <w:lang w:val="en-US" w:eastAsia="en-US" w:bidi="ar-SA"/>
      </w:rPr>
    </w:lvl>
    <w:lvl w:ilvl="1" w:tplc="2D56A9E2">
      <w:numFmt w:val="bullet"/>
      <w:lvlText w:val="•"/>
      <w:lvlJc w:val="left"/>
      <w:pPr>
        <w:ind w:left="1304" w:hanging="244"/>
      </w:pPr>
      <w:rPr>
        <w:rFonts w:hint="default"/>
        <w:lang w:val="en-US" w:eastAsia="en-US" w:bidi="ar-SA"/>
      </w:rPr>
    </w:lvl>
    <w:lvl w:ilvl="2" w:tplc="B6626E04">
      <w:numFmt w:val="bullet"/>
      <w:lvlText w:val="•"/>
      <w:lvlJc w:val="left"/>
      <w:pPr>
        <w:ind w:left="2108" w:hanging="244"/>
      </w:pPr>
      <w:rPr>
        <w:rFonts w:hint="default"/>
        <w:lang w:val="en-US" w:eastAsia="en-US" w:bidi="ar-SA"/>
      </w:rPr>
    </w:lvl>
    <w:lvl w:ilvl="3" w:tplc="04FEFAEC">
      <w:numFmt w:val="bullet"/>
      <w:lvlText w:val="•"/>
      <w:lvlJc w:val="left"/>
      <w:pPr>
        <w:ind w:left="2912" w:hanging="244"/>
      </w:pPr>
      <w:rPr>
        <w:rFonts w:hint="default"/>
        <w:lang w:val="en-US" w:eastAsia="en-US" w:bidi="ar-SA"/>
      </w:rPr>
    </w:lvl>
    <w:lvl w:ilvl="4" w:tplc="E88A8C12">
      <w:numFmt w:val="bullet"/>
      <w:lvlText w:val="•"/>
      <w:lvlJc w:val="left"/>
      <w:pPr>
        <w:ind w:left="3716" w:hanging="244"/>
      </w:pPr>
      <w:rPr>
        <w:rFonts w:hint="default"/>
        <w:lang w:val="en-US" w:eastAsia="en-US" w:bidi="ar-SA"/>
      </w:rPr>
    </w:lvl>
    <w:lvl w:ilvl="5" w:tplc="12EC6FBC">
      <w:numFmt w:val="bullet"/>
      <w:lvlText w:val="•"/>
      <w:lvlJc w:val="left"/>
      <w:pPr>
        <w:ind w:left="4520" w:hanging="244"/>
      </w:pPr>
      <w:rPr>
        <w:rFonts w:hint="default"/>
        <w:lang w:val="en-US" w:eastAsia="en-US" w:bidi="ar-SA"/>
      </w:rPr>
    </w:lvl>
    <w:lvl w:ilvl="6" w:tplc="F2903AE4">
      <w:numFmt w:val="bullet"/>
      <w:lvlText w:val="•"/>
      <w:lvlJc w:val="left"/>
      <w:pPr>
        <w:ind w:left="5324" w:hanging="244"/>
      </w:pPr>
      <w:rPr>
        <w:rFonts w:hint="default"/>
        <w:lang w:val="en-US" w:eastAsia="en-US" w:bidi="ar-SA"/>
      </w:rPr>
    </w:lvl>
    <w:lvl w:ilvl="7" w:tplc="C13477B8">
      <w:numFmt w:val="bullet"/>
      <w:lvlText w:val="•"/>
      <w:lvlJc w:val="left"/>
      <w:pPr>
        <w:ind w:left="6128" w:hanging="244"/>
      </w:pPr>
      <w:rPr>
        <w:rFonts w:hint="default"/>
        <w:lang w:val="en-US" w:eastAsia="en-US" w:bidi="ar-SA"/>
      </w:rPr>
    </w:lvl>
    <w:lvl w:ilvl="8" w:tplc="44F26534">
      <w:numFmt w:val="bullet"/>
      <w:lvlText w:val="•"/>
      <w:lvlJc w:val="left"/>
      <w:pPr>
        <w:ind w:left="6932" w:hanging="244"/>
      </w:pPr>
      <w:rPr>
        <w:rFonts w:hint="default"/>
        <w:lang w:val="en-US" w:eastAsia="en-US" w:bidi="ar-SA"/>
      </w:rPr>
    </w:lvl>
  </w:abstractNum>
  <w:abstractNum w:abstractNumId="14" w15:restartNumberingAfterBreak="0">
    <w:nsid w:val="5B8C66AE"/>
    <w:multiLevelType w:val="hybridMultilevel"/>
    <w:tmpl w:val="B6BA90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721BE8"/>
    <w:multiLevelType w:val="hybridMultilevel"/>
    <w:tmpl w:val="C1182A3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65720A24"/>
    <w:multiLevelType w:val="hybridMultilevel"/>
    <w:tmpl w:val="F4FC10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95E0ADD"/>
    <w:multiLevelType w:val="hybridMultilevel"/>
    <w:tmpl w:val="065410D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F05F0E"/>
    <w:multiLevelType w:val="hybridMultilevel"/>
    <w:tmpl w:val="9EBE907E"/>
    <w:lvl w:ilvl="0" w:tplc="93B4D6E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DBB75E7"/>
    <w:multiLevelType w:val="hybridMultilevel"/>
    <w:tmpl w:val="AF864FD8"/>
    <w:lvl w:ilvl="0" w:tplc="3AD8CAF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FD165E1"/>
    <w:multiLevelType w:val="hybridMultilevel"/>
    <w:tmpl w:val="5218E3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2A90DF5"/>
    <w:multiLevelType w:val="hybridMultilevel"/>
    <w:tmpl w:val="56D456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3A6B93"/>
    <w:multiLevelType w:val="multilevel"/>
    <w:tmpl w:val="54DC15DE"/>
    <w:lvl w:ilvl="0">
      <w:start w:val="20"/>
      <w:numFmt w:val="decimal"/>
      <w:lvlText w:val="%1"/>
      <w:lvlJc w:val="left"/>
      <w:pPr>
        <w:ind w:left="503" w:hanging="497"/>
      </w:pPr>
      <w:rPr>
        <w:rFonts w:hint="default"/>
        <w:lang w:val="en-US" w:eastAsia="en-US" w:bidi="ar-SA"/>
      </w:rPr>
    </w:lvl>
    <w:lvl w:ilvl="1">
      <w:start w:val="1"/>
      <w:numFmt w:val="decimal"/>
      <w:lvlText w:val="%1.%2"/>
      <w:lvlJc w:val="left"/>
      <w:pPr>
        <w:ind w:left="503" w:hanging="497"/>
      </w:pPr>
      <w:rPr>
        <w:rFonts w:ascii="Century Schoolbook" w:eastAsia="Cambria" w:hAnsi="Century Schoolbook" w:cs="Cambria" w:hint="default"/>
        <w:spacing w:val="-1"/>
        <w:w w:val="93"/>
        <w:sz w:val="18"/>
        <w:szCs w:val="18"/>
        <w:lang w:val="en-US" w:eastAsia="en-US" w:bidi="ar-SA"/>
      </w:rPr>
    </w:lvl>
    <w:lvl w:ilvl="2">
      <w:numFmt w:val="bullet"/>
      <w:lvlText w:val="•"/>
      <w:lvlJc w:val="left"/>
      <w:pPr>
        <w:ind w:left="2108" w:hanging="497"/>
      </w:pPr>
      <w:rPr>
        <w:rFonts w:hint="default"/>
        <w:lang w:val="en-US" w:eastAsia="en-US" w:bidi="ar-SA"/>
      </w:rPr>
    </w:lvl>
    <w:lvl w:ilvl="3">
      <w:numFmt w:val="bullet"/>
      <w:lvlText w:val="•"/>
      <w:lvlJc w:val="left"/>
      <w:pPr>
        <w:ind w:left="2912" w:hanging="497"/>
      </w:pPr>
      <w:rPr>
        <w:rFonts w:hint="default"/>
        <w:lang w:val="en-US" w:eastAsia="en-US" w:bidi="ar-SA"/>
      </w:rPr>
    </w:lvl>
    <w:lvl w:ilvl="4">
      <w:numFmt w:val="bullet"/>
      <w:lvlText w:val="•"/>
      <w:lvlJc w:val="left"/>
      <w:pPr>
        <w:ind w:left="3716" w:hanging="497"/>
      </w:pPr>
      <w:rPr>
        <w:rFonts w:hint="default"/>
        <w:lang w:val="en-US" w:eastAsia="en-US" w:bidi="ar-SA"/>
      </w:rPr>
    </w:lvl>
    <w:lvl w:ilvl="5">
      <w:numFmt w:val="bullet"/>
      <w:lvlText w:val="•"/>
      <w:lvlJc w:val="left"/>
      <w:pPr>
        <w:ind w:left="4520" w:hanging="497"/>
      </w:pPr>
      <w:rPr>
        <w:rFonts w:hint="default"/>
        <w:lang w:val="en-US" w:eastAsia="en-US" w:bidi="ar-SA"/>
      </w:rPr>
    </w:lvl>
    <w:lvl w:ilvl="6">
      <w:numFmt w:val="bullet"/>
      <w:lvlText w:val="•"/>
      <w:lvlJc w:val="left"/>
      <w:pPr>
        <w:ind w:left="5324" w:hanging="497"/>
      </w:pPr>
      <w:rPr>
        <w:rFonts w:hint="default"/>
        <w:lang w:val="en-US" w:eastAsia="en-US" w:bidi="ar-SA"/>
      </w:rPr>
    </w:lvl>
    <w:lvl w:ilvl="7">
      <w:numFmt w:val="bullet"/>
      <w:lvlText w:val="•"/>
      <w:lvlJc w:val="left"/>
      <w:pPr>
        <w:ind w:left="6128" w:hanging="497"/>
      </w:pPr>
      <w:rPr>
        <w:rFonts w:hint="default"/>
        <w:lang w:val="en-US" w:eastAsia="en-US" w:bidi="ar-SA"/>
      </w:rPr>
    </w:lvl>
    <w:lvl w:ilvl="8">
      <w:numFmt w:val="bullet"/>
      <w:lvlText w:val="•"/>
      <w:lvlJc w:val="left"/>
      <w:pPr>
        <w:ind w:left="6932" w:hanging="497"/>
      </w:pPr>
      <w:rPr>
        <w:rFonts w:hint="default"/>
        <w:lang w:val="en-US" w:eastAsia="en-US" w:bidi="ar-SA"/>
      </w:rPr>
    </w:lvl>
  </w:abstractNum>
  <w:num w:numId="1" w16cid:durableId="1628197546">
    <w:abstractNumId w:val="0"/>
  </w:num>
  <w:num w:numId="2" w16cid:durableId="1369836335">
    <w:abstractNumId w:val="8"/>
  </w:num>
  <w:num w:numId="3" w16cid:durableId="930310124">
    <w:abstractNumId w:val="22"/>
  </w:num>
  <w:num w:numId="4" w16cid:durableId="927890083">
    <w:abstractNumId w:val="11"/>
  </w:num>
  <w:num w:numId="5" w16cid:durableId="1054890762">
    <w:abstractNumId w:val="13"/>
  </w:num>
  <w:num w:numId="6" w16cid:durableId="1470978157">
    <w:abstractNumId w:val="20"/>
  </w:num>
  <w:num w:numId="7" w16cid:durableId="618025084">
    <w:abstractNumId w:val="1"/>
  </w:num>
  <w:num w:numId="8" w16cid:durableId="710615034">
    <w:abstractNumId w:val="18"/>
  </w:num>
  <w:num w:numId="9" w16cid:durableId="367798822">
    <w:abstractNumId w:val="5"/>
  </w:num>
  <w:num w:numId="10" w16cid:durableId="1579709299">
    <w:abstractNumId w:val="3"/>
  </w:num>
  <w:num w:numId="11" w16cid:durableId="931670886">
    <w:abstractNumId w:val="17"/>
  </w:num>
  <w:num w:numId="12" w16cid:durableId="628125444">
    <w:abstractNumId w:val="21"/>
  </w:num>
  <w:num w:numId="13" w16cid:durableId="680739530">
    <w:abstractNumId w:val="6"/>
  </w:num>
  <w:num w:numId="14" w16cid:durableId="1743988289">
    <w:abstractNumId w:val="9"/>
  </w:num>
  <w:num w:numId="15" w16cid:durableId="1687709143">
    <w:abstractNumId w:val="15"/>
  </w:num>
  <w:num w:numId="16" w16cid:durableId="1085490571">
    <w:abstractNumId w:val="16"/>
  </w:num>
  <w:num w:numId="17" w16cid:durableId="1649750572">
    <w:abstractNumId w:val="10"/>
  </w:num>
  <w:num w:numId="18" w16cid:durableId="477190561">
    <w:abstractNumId w:val="2"/>
  </w:num>
  <w:num w:numId="19" w16cid:durableId="477575571">
    <w:abstractNumId w:val="12"/>
  </w:num>
  <w:num w:numId="20" w16cid:durableId="865364649">
    <w:abstractNumId w:val="4"/>
  </w:num>
  <w:num w:numId="21" w16cid:durableId="1388141550">
    <w:abstractNumId w:val="7"/>
  </w:num>
  <w:num w:numId="22" w16cid:durableId="741220493">
    <w:abstractNumId w:val="14"/>
  </w:num>
  <w:num w:numId="23" w16cid:durableId="939800841">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9"/>
  <w:embedSystemFonts/>
  <w:bordersDoNotSurroundHeader/>
  <w:bordersDoNotSurroundFooter/>
  <w:activeWritingStyle w:appName="MSWord" w:lang="en-US" w:vendorID="64" w:dllVersion="6" w:nlCheck="1" w:checkStyle="1"/>
  <w:activeWritingStyle w:appName="MSWord" w:lang="en-US"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es-ES" w:vendorID="64" w:dllVersion="4096" w:nlCheck="1" w:checkStyle="0"/>
  <w:activeWritingStyle w:appName="MSWord" w:lang="de-DE" w:vendorID="64" w:dllVersion="4096" w:nlCheck="1" w:checkStyle="0"/>
  <w:activeWritingStyle w:appName="MSWord" w:lang="en-CA" w:vendorID="64" w:dllVersion="4096" w:nlCheck="1" w:checkStyle="0"/>
  <w:activeWritingStyle w:appName="MSWord" w:lang="fr-CA" w:vendorID="64" w:dllVersion="4096" w:nlCheck="1" w:checkStyle="0"/>
  <w:proofState w:spelling="clean" w:grammar="clean"/>
  <w:defaultTabStop w:val="720"/>
  <w:consecutiveHyphenLimit w:val="2"/>
  <w:hyphenationZone w:val="357"/>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numRestart w:val="eachSect"/>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F7"/>
    <w:rsid w:val="000001D6"/>
    <w:rsid w:val="00000206"/>
    <w:rsid w:val="00001833"/>
    <w:rsid w:val="00001C8A"/>
    <w:rsid w:val="000021AC"/>
    <w:rsid w:val="00002953"/>
    <w:rsid w:val="00003727"/>
    <w:rsid w:val="00003B45"/>
    <w:rsid w:val="00004881"/>
    <w:rsid w:val="00004BA2"/>
    <w:rsid w:val="00004E6B"/>
    <w:rsid w:val="000050D3"/>
    <w:rsid w:val="0000638A"/>
    <w:rsid w:val="000067E0"/>
    <w:rsid w:val="0000716B"/>
    <w:rsid w:val="000072D6"/>
    <w:rsid w:val="000075E0"/>
    <w:rsid w:val="00007A07"/>
    <w:rsid w:val="00007ACE"/>
    <w:rsid w:val="00007C20"/>
    <w:rsid w:val="00007D4D"/>
    <w:rsid w:val="00007DCE"/>
    <w:rsid w:val="000101E0"/>
    <w:rsid w:val="000111C7"/>
    <w:rsid w:val="0001148D"/>
    <w:rsid w:val="000116EF"/>
    <w:rsid w:val="00011BE1"/>
    <w:rsid w:val="00011C6C"/>
    <w:rsid w:val="00012201"/>
    <w:rsid w:val="0001230B"/>
    <w:rsid w:val="00013158"/>
    <w:rsid w:val="000136DC"/>
    <w:rsid w:val="00013807"/>
    <w:rsid w:val="0001396C"/>
    <w:rsid w:val="00013FD2"/>
    <w:rsid w:val="000140A5"/>
    <w:rsid w:val="00014174"/>
    <w:rsid w:val="0001479B"/>
    <w:rsid w:val="00014DC0"/>
    <w:rsid w:val="00014E54"/>
    <w:rsid w:val="00015105"/>
    <w:rsid w:val="000153A3"/>
    <w:rsid w:val="00015482"/>
    <w:rsid w:val="00016892"/>
    <w:rsid w:val="00016FE8"/>
    <w:rsid w:val="000173FF"/>
    <w:rsid w:val="000175D5"/>
    <w:rsid w:val="0001775D"/>
    <w:rsid w:val="00017922"/>
    <w:rsid w:val="00020243"/>
    <w:rsid w:val="00020352"/>
    <w:rsid w:val="00020FE3"/>
    <w:rsid w:val="00021500"/>
    <w:rsid w:val="00021531"/>
    <w:rsid w:val="00021AB7"/>
    <w:rsid w:val="00021B62"/>
    <w:rsid w:val="00021D06"/>
    <w:rsid w:val="00022148"/>
    <w:rsid w:val="000227FF"/>
    <w:rsid w:val="00022825"/>
    <w:rsid w:val="00022880"/>
    <w:rsid w:val="00022B00"/>
    <w:rsid w:val="00022B01"/>
    <w:rsid w:val="00022D27"/>
    <w:rsid w:val="00022F57"/>
    <w:rsid w:val="00023033"/>
    <w:rsid w:val="000234D7"/>
    <w:rsid w:val="00023838"/>
    <w:rsid w:val="00023BB5"/>
    <w:rsid w:val="000240BE"/>
    <w:rsid w:val="000244ED"/>
    <w:rsid w:val="00024892"/>
    <w:rsid w:val="00024943"/>
    <w:rsid w:val="000251BB"/>
    <w:rsid w:val="000270C3"/>
    <w:rsid w:val="00027689"/>
    <w:rsid w:val="00027A96"/>
    <w:rsid w:val="00027E88"/>
    <w:rsid w:val="000301FF"/>
    <w:rsid w:val="00030A3A"/>
    <w:rsid w:val="00030B9A"/>
    <w:rsid w:val="00030F6C"/>
    <w:rsid w:val="00031CF4"/>
    <w:rsid w:val="000321CC"/>
    <w:rsid w:val="000330D4"/>
    <w:rsid w:val="000334B5"/>
    <w:rsid w:val="000336B5"/>
    <w:rsid w:val="00033999"/>
    <w:rsid w:val="0003426C"/>
    <w:rsid w:val="000344E8"/>
    <w:rsid w:val="000346F5"/>
    <w:rsid w:val="0003474C"/>
    <w:rsid w:val="00035980"/>
    <w:rsid w:val="0003616A"/>
    <w:rsid w:val="00036E99"/>
    <w:rsid w:val="00036EBB"/>
    <w:rsid w:val="0003737A"/>
    <w:rsid w:val="00040A12"/>
    <w:rsid w:val="00040E7B"/>
    <w:rsid w:val="00040EC1"/>
    <w:rsid w:val="00041249"/>
    <w:rsid w:val="000414BF"/>
    <w:rsid w:val="00041A59"/>
    <w:rsid w:val="00041A70"/>
    <w:rsid w:val="00041CEA"/>
    <w:rsid w:val="00042A3E"/>
    <w:rsid w:val="0004318C"/>
    <w:rsid w:val="000431C8"/>
    <w:rsid w:val="0004342B"/>
    <w:rsid w:val="00043505"/>
    <w:rsid w:val="00043EE9"/>
    <w:rsid w:val="000446FC"/>
    <w:rsid w:val="00044733"/>
    <w:rsid w:val="00044B52"/>
    <w:rsid w:val="0004519D"/>
    <w:rsid w:val="000455B5"/>
    <w:rsid w:val="000464F2"/>
    <w:rsid w:val="0004711F"/>
    <w:rsid w:val="00047438"/>
    <w:rsid w:val="00047C1F"/>
    <w:rsid w:val="000503B1"/>
    <w:rsid w:val="000506D3"/>
    <w:rsid w:val="0005082D"/>
    <w:rsid w:val="0005094E"/>
    <w:rsid w:val="0005176D"/>
    <w:rsid w:val="00051A90"/>
    <w:rsid w:val="00051F30"/>
    <w:rsid w:val="00051F44"/>
    <w:rsid w:val="000531A1"/>
    <w:rsid w:val="0005322A"/>
    <w:rsid w:val="00053476"/>
    <w:rsid w:val="0005355F"/>
    <w:rsid w:val="00053E92"/>
    <w:rsid w:val="00053F05"/>
    <w:rsid w:val="00053F18"/>
    <w:rsid w:val="00054DE0"/>
    <w:rsid w:val="000556E0"/>
    <w:rsid w:val="0005581C"/>
    <w:rsid w:val="000567FC"/>
    <w:rsid w:val="00057654"/>
    <w:rsid w:val="000576AF"/>
    <w:rsid w:val="00057B9F"/>
    <w:rsid w:val="00057F50"/>
    <w:rsid w:val="00060B8E"/>
    <w:rsid w:val="000610AF"/>
    <w:rsid w:val="0006158C"/>
    <w:rsid w:val="00061D22"/>
    <w:rsid w:val="000627F2"/>
    <w:rsid w:val="00062C4F"/>
    <w:rsid w:val="000632ED"/>
    <w:rsid w:val="00063973"/>
    <w:rsid w:val="00063C8C"/>
    <w:rsid w:val="00064812"/>
    <w:rsid w:val="00064B0A"/>
    <w:rsid w:val="00064D5B"/>
    <w:rsid w:val="00064D96"/>
    <w:rsid w:val="00064EE0"/>
    <w:rsid w:val="00065261"/>
    <w:rsid w:val="00065616"/>
    <w:rsid w:val="0006596D"/>
    <w:rsid w:val="000659CD"/>
    <w:rsid w:val="00065B58"/>
    <w:rsid w:val="000660F9"/>
    <w:rsid w:val="00066151"/>
    <w:rsid w:val="0006656F"/>
    <w:rsid w:val="00066797"/>
    <w:rsid w:val="0006686E"/>
    <w:rsid w:val="00066898"/>
    <w:rsid w:val="00066981"/>
    <w:rsid w:val="000671B2"/>
    <w:rsid w:val="00067C61"/>
    <w:rsid w:val="00070054"/>
    <w:rsid w:val="00070108"/>
    <w:rsid w:val="000705F4"/>
    <w:rsid w:val="00070C96"/>
    <w:rsid w:val="00071AA4"/>
    <w:rsid w:val="00071D7B"/>
    <w:rsid w:val="0007275E"/>
    <w:rsid w:val="000728BB"/>
    <w:rsid w:val="00074257"/>
    <w:rsid w:val="00074368"/>
    <w:rsid w:val="00074720"/>
    <w:rsid w:val="00075922"/>
    <w:rsid w:val="00075E53"/>
    <w:rsid w:val="00076D02"/>
    <w:rsid w:val="000778E6"/>
    <w:rsid w:val="00077ECD"/>
    <w:rsid w:val="00080A4E"/>
    <w:rsid w:val="00080AE1"/>
    <w:rsid w:val="000811E2"/>
    <w:rsid w:val="00081709"/>
    <w:rsid w:val="00081FC5"/>
    <w:rsid w:val="000829FE"/>
    <w:rsid w:val="00082D32"/>
    <w:rsid w:val="00082DA7"/>
    <w:rsid w:val="0008340A"/>
    <w:rsid w:val="000834BE"/>
    <w:rsid w:val="00084045"/>
    <w:rsid w:val="000840CC"/>
    <w:rsid w:val="000841F3"/>
    <w:rsid w:val="000842E3"/>
    <w:rsid w:val="00084439"/>
    <w:rsid w:val="00084892"/>
    <w:rsid w:val="00084EE4"/>
    <w:rsid w:val="00084FEF"/>
    <w:rsid w:val="00085145"/>
    <w:rsid w:val="000857C3"/>
    <w:rsid w:val="000858B2"/>
    <w:rsid w:val="00085C6F"/>
    <w:rsid w:val="000861D5"/>
    <w:rsid w:val="000863E0"/>
    <w:rsid w:val="00086AEA"/>
    <w:rsid w:val="00086D35"/>
    <w:rsid w:val="00086D8D"/>
    <w:rsid w:val="000877F3"/>
    <w:rsid w:val="0008783D"/>
    <w:rsid w:val="00090295"/>
    <w:rsid w:val="0009090F"/>
    <w:rsid w:val="00090C88"/>
    <w:rsid w:val="00091086"/>
    <w:rsid w:val="0009108A"/>
    <w:rsid w:val="00091168"/>
    <w:rsid w:val="0009126D"/>
    <w:rsid w:val="00091362"/>
    <w:rsid w:val="00091743"/>
    <w:rsid w:val="00091832"/>
    <w:rsid w:val="00091C63"/>
    <w:rsid w:val="00092037"/>
    <w:rsid w:val="00092A25"/>
    <w:rsid w:val="00092C4F"/>
    <w:rsid w:val="00092D87"/>
    <w:rsid w:val="000939EF"/>
    <w:rsid w:val="00094336"/>
    <w:rsid w:val="0009487A"/>
    <w:rsid w:val="00094904"/>
    <w:rsid w:val="00094DC7"/>
    <w:rsid w:val="000952DB"/>
    <w:rsid w:val="000952F0"/>
    <w:rsid w:val="0009599A"/>
    <w:rsid w:val="00095ADB"/>
    <w:rsid w:val="00095F5E"/>
    <w:rsid w:val="00097137"/>
    <w:rsid w:val="000A0380"/>
    <w:rsid w:val="000A0920"/>
    <w:rsid w:val="000A12F0"/>
    <w:rsid w:val="000A15C9"/>
    <w:rsid w:val="000A1D41"/>
    <w:rsid w:val="000A1EBC"/>
    <w:rsid w:val="000A22E7"/>
    <w:rsid w:val="000A238E"/>
    <w:rsid w:val="000A297F"/>
    <w:rsid w:val="000A2AEE"/>
    <w:rsid w:val="000A3209"/>
    <w:rsid w:val="000A37F4"/>
    <w:rsid w:val="000A3852"/>
    <w:rsid w:val="000A3901"/>
    <w:rsid w:val="000A4881"/>
    <w:rsid w:val="000A48AF"/>
    <w:rsid w:val="000A4904"/>
    <w:rsid w:val="000A4B00"/>
    <w:rsid w:val="000A4C49"/>
    <w:rsid w:val="000A57E5"/>
    <w:rsid w:val="000A60B5"/>
    <w:rsid w:val="000A665E"/>
    <w:rsid w:val="000A7477"/>
    <w:rsid w:val="000A78CF"/>
    <w:rsid w:val="000A7AD7"/>
    <w:rsid w:val="000A7CB7"/>
    <w:rsid w:val="000B0A30"/>
    <w:rsid w:val="000B0A62"/>
    <w:rsid w:val="000B0CA7"/>
    <w:rsid w:val="000B1EF8"/>
    <w:rsid w:val="000B216A"/>
    <w:rsid w:val="000B2A28"/>
    <w:rsid w:val="000B2D3C"/>
    <w:rsid w:val="000B3305"/>
    <w:rsid w:val="000B33A5"/>
    <w:rsid w:val="000B37D6"/>
    <w:rsid w:val="000B407B"/>
    <w:rsid w:val="000B41ED"/>
    <w:rsid w:val="000B44D0"/>
    <w:rsid w:val="000B46C4"/>
    <w:rsid w:val="000B47B8"/>
    <w:rsid w:val="000B4AC2"/>
    <w:rsid w:val="000B50CD"/>
    <w:rsid w:val="000B54A7"/>
    <w:rsid w:val="000B5576"/>
    <w:rsid w:val="000B57D8"/>
    <w:rsid w:val="000B5996"/>
    <w:rsid w:val="000B5A72"/>
    <w:rsid w:val="000B6888"/>
    <w:rsid w:val="000B690F"/>
    <w:rsid w:val="000B70D2"/>
    <w:rsid w:val="000C04AA"/>
    <w:rsid w:val="000C0BC7"/>
    <w:rsid w:val="000C0E84"/>
    <w:rsid w:val="000C1074"/>
    <w:rsid w:val="000C12CA"/>
    <w:rsid w:val="000C1309"/>
    <w:rsid w:val="000C1612"/>
    <w:rsid w:val="000C1A35"/>
    <w:rsid w:val="000C2107"/>
    <w:rsid w:val="000C2C10"/>
    <w:rsid w:val="000C30B9"/>
    <w:rsid w:val="000C3573"/>
    <w:rsid w:val="000C37CD"/>
    <w:rsid w:val="000C3FA0"/>
    <w:rsid w:val="000C4487"/>
    <w:rsid w:val="000C45D5"/>
    <w:rsid w:val="000C46B5"/>
    <w:rsid w:val="000C487A"/>
    <w:rsid w:val="000C4F52"/>
    <w:rsid w:val="000C560C"/>
    <w:rsid w:val="000C6113"/>
    <w:rsid w:val="000C6E42"/>
    <w:rsid w:val="000C7C31"/>
    <w:rsid w:val="000D0633"/>
    <w:rsid w:val="000D0AD3"/>
    <w:rsid w:val="000D0BBF"/>
    <w:rsid w:val="000D173F"/>
    <w:rsid w:val="000D2D66"/>
    <w:rsid w:val="000D30D8"/>
    <w:rsid w:val="000D3300"/>
    <w:rsid w:val="000D356E"/>
    <w:rsid w:val="000D3FC6"/>
    <w:rsid w:val="000D43AE"/>
    <w:rsid w:val="000D5349"/>
    <w:rsid w:val="000D5A42"/>
    <w:rsid w:val="000D5AC9"/>
    <w:rsid w:val="000D6592"/>
    <w:rsid w:val="000D6A61"/>
    <w:rsid w:val="000D6B83"/>
    <w:rsid w:val="000D6F1B"/>
    <w:rsid w:val="000D78DA"/>
    <w:rsid w:val="000D7B7B"/>
    <w:rsid w:val="000E041F"/>
    <w:rsid w:val="000E07FB"/>
    <w:rsid w:val="000E0B18"/>
    <w:rsid w:val="000E11BB"/>
    <w:rsid w:val="000E17C8"/>
    <w:rsid w:val="000E2C61"/>
    <w:rsid w:val="000E318B"/>
    <w:rsid w:val="000E3382"/>
    <w:rsid w:val="000E3B08"/>
    <w:rsid w:val="000E43CC"/>
    <w:rsid w:val="000E4797"/>
    <w:rsid w:val="000E5905"/>
    <w:rsid w:val="000E5D83"/>
    <w:rsid w:val="000E7580"/>
    <w:rsid w:val="000E7E09"/>
    <w:rsid w:val="000F067D"/>
    <w:rsid w:val="000F08FC"/>
    <w:rsid w:val="000F1461"/>
    <w:rsid w:val="000F1A86"/>
    <w:rsid w:val="000F1ABF"/>
    <w:rsid w:val="000F1F78"/>
    <w:rsid w:val="000F23E0"/>
    <w:rsid w:val="000F2CB5"/>
    <w:rsid w:val="000F31D6"/>
    <w:rsid w:val="000F353B"/>
    <w:rsid w:val="000F432D"/>
    <w:rsid w:val="000F52AB"/>
    <w:rsid w:val="000F54EC"/>
    <w:rsid w:val="000F67CA"/>
    <w:rsid w:val="00100DF0"/>
    <w:rsid w:val="0010181E"/>
    <w:rsid w:val="001022F2"/>
    <w:rsid w:val="0010297A"/>
    <w:rsid w:val="00102A45"/>
    <w:rsid w:val="0010396C"/>
    <w:rsid w:val="00103DC6"/>
    <w:rsid w:val="001048F0"/>
    <w:rsid w:val="00104FDC"/>
    <w:rsid w:val="00105110"/>
    <w:rsid w:val="0010643A"/>
    <w:rsid w:val="00106BE7"/>
    <w:rsid w:val="00106DE5"/>
    <w:rsid w:val="001070AB"/>
    <w:rsid w:val="00107F6A"/>
    <w:rsid w:val="001100FF"/>
    <w:rsid w:val="00110668"/>
    <w:rsid w:val="001107F0"/>
    <w:rsid w:val="0011183B"/>
    <w:rsid w:val="00112054"/>
    <w:rsid w:val="0011280B"/>
    <w:rsid w:val="001128D5"/>
    <w:rsid w:val="001129D0"/>
    <w:rsid w:val="00112F94"/>
    <w:rsid w:val="00113162"/>
    <w:rsid w:val="001134A5"/>
    <w:rsid w:val="00113C82"/>
    <w:rsid w:val="0011445C"/>
    <w:rsid w:val="00114869"/>
    <w:rsid w:val="00115210"/>
    <w:rsid w:val="00117B6A"/>
    <w:rsid w:val="00117D72"/>
    <w:rsid w:val="001201D2"/>
    <w:rsid w:val="001203CD"/>
    <w:rsid w:val="00120422"/>
    <w:rsid w:val="00120C62"/>
    <w:rsid w:val="00120E2D"/>
    <w:rsid w:val="001214F6"/>
    <w:rsid w:val="001216EE"/>
    <w:rsid w:val="001218F3"/>
    <w:rsid w:val="00121BB4"/>
    <w:rsid w:val="00121E4A"/>
    <w:rsid w:val="00121F46"/>
    <w:rsid w:val="00121FF0"/>
    <w:rsid w:val="001221D7"/>
    <w:rsid w:val="001226D8"/>
    <w:rsid w:val="00122799"/>
    <w:rsid w:val="00122DF6"/>
    <w:rsid w:val="001238B7"/>
    <w:rsid w:val="00123920"/>
    <w:rsid w:val="00123FEC"/>
    <w:rsid w:val="00123FF1"/>
    <w:rsid w:val="001254C0"/>
    <w:rsid w:val="0012609F"/>
    <w:rsid w:val="00126209"/>
    <w:rsid w:val="0012655D"/>
    <w:rsid w:val="0012662C"/>
    <w:rsid w:val="00126ABF"/>
    <w:rsid w:val="001270CA"/>
    <w:rsid w:val="00130516"/>
    <w:rsid w:val="00131894"/>
    <w:rsid w:val="00131A17"/>
    <w:rsid w:val="00131AB8"/>
    <w:rsid w:val="00131E07"/>
    <w:rsid w:val="00132184"/>
    <w:rsid w:val="00132606"/>
    <w:rsid w:val="001326BD"/>
    <w:rsid w:val="001328E2"/>
    <w:rsid w:val="00132990"/>
    <w:rsid w:val="00133497"/>
    <w:rsid w:val="0013397B"/>
    <w:rsid w:val="0013463E"/>
    <w:rsid w:val="0013490F"/>
    <w:rsid w:val="00134C21"/>
    <w:rsid w:val="00135385"/>
    <w:rsid w:val="001357C7"/>
    <w:rsid w:val="00135DB3"/>
    <w:rsid w:val="00135F90"/>
    <w:rsid w:val="001361BD"/>
    <w:rsid w:val="001363FB"/>
    <w:rsid w:val="00136721"/>
    <w:rsid w:val="00136C51"/>
    <w:rsid w:val="00137190"/>
    <w:rsid w:val="001372DD"/>
    <w:rsid w:val="00137B6F"/>
    <w:rsid w:val="00137C44"/>
    <w:rsid w:val="00140007"/>
    <w:rsid w:val="0014057A"/>
    <w:rsid w:val="00140875"/>
    <w:rsid w:val="001408CA"/>
    <w:rsid w:val="0014118F"/>
    <w:rsid w:val="00141360"/>
    <w:rsid w:val="00141662"/>
    <w:rsid w:val="0014173B"/>
    <w:rsid w:val="001421FE"/>
    <w:rsid w:val="0014222D"/>
    <w:rsid w:val="001435E1"/>
    <w:rsid w:val="001435EA"/>
    <w:rsid w:val="00143844"/>
    <w:rsid w:val="00143AB4"/>
    <w:rsid w:val="0014423F"/>
    <w:rsid w:val="00144B99"/>
    <w:rsid w:val="00144FA5"/>
    <w:rsid w:val="00145850"/>
    <w:rsid w:val="00145927"/>
    <w:rsid w:val="00145FD7"/>
    <w:rsid w:val="001467C9"/>
    <w:rsid w:val="00146FE6"/>
    <w:rsid w:val="001470DE"/>
    <w:rsid w:val="0014795B"/>
    <w:rsid w:val="00147D2B"/>
    <w:rsid w:val="00147D34"/>
    <w:rsid w:val="001501B6"/>
    <w:rsid w:val="00150C38"/>
    <w:rsid w:val="001518BA"/>
    <w:rsid w:val="00151D28"/>
    <w:rsid w:val="00151EBD"/>
    <w:rsid w:val="00152466"/>
    <w:rsid w:val="001525EB"/>
    <w:rsid w:val="001528C4"/>
    <w:rsid w:val="00153637"/>
    <w:rsid w:val="00153782"/>
    <w:rsid w:val="00154262"/>
    <w:rsid w:val="00154310"/>
    <w:rsid w:val="001545ED"/>
    <w:rsid w:val="00154CBF"/>
    <w:rsid w:val="001556B6"/>
    <w:rsid w:val="00155963"/>
    <w:rsid w:val="001559B3"/>
    <w:rsid w:val="00156A16"/>
    <w:rsid w:val="00156DFD"/>
    <w:rsid w:val="001572AF"/>
    <w:rsid w:val="00157349"/>
    <w:rsid w:val="00157C2B"/>
    <w:rsid w:val="00157E7D"/>
    <w:rsid w:val="001600B9"/>
    <w:rsid w:val="0016040E"/>
    <w:rsid w:val="001609BF"/>
    <w:rsid w:val="00161577"/>
    <w:rsid w:val="00161C1C"/>
    <w:rsid w:val="00161C63"/>
    <w:rsid w:val="0016277B"/>
    <w:rsid w:val="00163888"/>
    <w:rsid w:val="00163C6E"/>
    <w:rsid w:val="00163CCC"/>
    <w:rsid w:val="00163E56"/>
    <w:rsid w:val="00165041"/>
    <w:rsid w:val="001655B6"/>
    <w:rsid w:val="00166952"/>
    <w:rsid w:val="001675C7"/>
    <w:rsid w:val="0016787C"/>
    <w:rsid w:val="00167A7E"/>
    <w:rsid w:val="001701E7"/>
    <w:rsid w:val="001702C0"/>
    <w:rsid w:val="00170EB0"/>
    <w:rsid w:val="00171258"/>
    <w:rsid w:val="00171625"/>
    <w:rsid w:val="00171727"/>
    <w:rsid w:val="00171A46"/>
    <w:rsid w:val="00171B60"/>
    <w:rsid w:val="00172248"/>
    <w:rsid w:val="0017225F"/>
    <w:rsid w:val="001723D5"/>
    <w:rsid w:val="001724CE"/>
    <w:rsid w:val="00172DFF"/>
    <w:rsid w:val="00173524"/>
    <w:rsid w:val="0017373C"/>
    <w:rsid w:val="00173F16"/>
    <w:rsid w:val="001741C0"/>
    <w:rsid w:val="001752F4"/>
    <w:rsid w:val="001769BD"/>
    <w:rsid w:val="00176B9A"/>
    <w:rsid w:val="00176C91"/>
    <w:rsid w:val="00176FFF"/>
    <w:rsid w:val="001778F7"/>
    <w:rsid w:val="00177CFF"/>
    <w:rsid w:val="00177FF1"/>
    <w:rsid w:val="00180058"/>
    <w:rsid w:val="001808AD"/>
    <w:rsid w:val="00180B5A"/>
    <w:rsid w:val="00181482"/>
    <w:rsid w:val="001814BE"/>
    <w:rsid w:val="00181B82"/>
    <w:rsid w:val="001827D0"/>
    <w:rsid w:val="001828AA"/>
    <w:rsid w:val="001835AF"/>
    <w:rsid w:val="001838B9"/>
    <w:rsid w:val="00184ACA"/>
    <w:rsid w:val="00185330"/>
    <w:rsid w:val="00185FEB"/>
    <w:rsid w:val="0018600C"/>
    <w:rsid w:val="001861E2"/>
    <w:rsid w:val="0018660E"/>
    <w:rsid w:val="001872C1"/>
    <w:rsid w:val="001910B0"/>
    <w:rsid w:val="001911C5"/>
    <w:rsid w:val="001914AC"/>
    <w:rsid w:val="00191D1F"/>
    <w:rsid w:val="0019229D"/>
    <w:rsid w:val="0019276D"/>
    <w:rsid w:val="00192BF0"/>
    <w:rsid w:val="00192CA2"/>
    <w:rsid w:val="00192CA9"/>
    <w:rsid w:val="00192D8C"/>
    <w:rsid w:val="0019393A"/>
    <w:rsid w:val="00193ACF"/>
    <w:rsid w:val="00193ADE"/>
    <w:rsid w:val="00193C84"/>
    <w:rsid w:val="00193DFF"/>
    <w:rsid w:val="00193E5C"/>
    <w:rsid w:val="0019415A"/>
    <w:rsid w:val="001944C2"/>
    <w:rsid w:val="0019480B"/>
    <w:rsid w:val="001957F2"/>
    <w:rsid w:val="00195869"/>
    <w:rsid w:val="00195CC9"/>
    <w:rsid w:val="00195D4B"/>
    <w:rsid w:val="00195F66"/>
    <w:rsid w:val="001966F9"/>
    <w:rsid w:val="00196928"/>
    <w:rsid w:val="00196AF3"/>
    <w:rsid w:val="001978FE"/>
    <w:rsid w:val="00197996"/>
    <w:rsid w:val="001A064B"/>
    <w:rsid w:val="001A065D"/>
    <w:rsid w:val="001A09FD"/>
    <w:rsid w:val="001A0C40"/>
    <w:rsid w:val="001A0DEA"/>
    <w:rsid w:val="001A1169"/>
    <w:rsid w:val="001A1826"/>
    <w:rsid w:val="001A1BCC"/>
    <w:rsid w:val="001A1C6F"/>
    <w:rsid w:val="001A22B2"/>
    <w:rsid w:val="001A2E6D"/>
    <w:rsid w:val="001A2E74"/>
    <w:rsid w:val="001A5464"/>
    <w:rsid w:val="001A547D"/>
    <w:rsid w:val="001A55FE"/>
    <w:rsid w:val="001A5FC0"/>
    <w:rsid w:val="001A660D"/>
    <w:rsid w:val="001A6F5D"/>
    <w:rsid w:val="001A77DF"/>
    <w:rsid w:val="001A7F2B"/>
    <w:rsid w:val="001B0048"/>
    <w:rsid w:val="001B1014"/>
    <w:rsid w:val="001B16E9"/>
    <w:rsid w:val="001B199F"/>
    <w:rsid w:val="001B2209"/>
    <w:rsid w:val="001B276A"/>
    <w:rsid w:val="001B284F"/>
    <w:rsid w:val="001B35D7"/>
    <w:rsid w:val="001B363F"/>
    <w:rsid w:val="001B3978"/>
    <w:rsid w:val="001B39C4"/>
    <w:rsid w:val="001B427F"/>
    <w:rsid w:val="001B45EF"/>
    <w:rsid w:val="001B56C1"/>
    <w:rsid w:val="001B5756"/>
    <w:rsid w:val="001B57FC"/>
    <w:rsid w:val="001B596C"/>
    <w:rsid w:val="001B66DE"/>
    <w:rsid w:val="001B7028"/>
    <w:rsid w:val="001B7205"/>
    <w:rsid w:val="001B757D"/>
    <w:rsid w:val="001B7DD6"/>
    <w:rsid w:val="001C059B"/>
    <w:rsid w:val="001C0961"/>
    <w:rsid w:val="001C096A"/>
    <w:rsid w:val="001C0EF1"/>
    <w:rsid w:val="001C15CE"/>
    <w:rsid w:val="001C214E"/>
    <w:rsid w:val="001C2D2F"/>
    <w:rsid w:val="001C34BB"/>
    <w:rsid w:val="001C3A39"/>
    <w:rsid w:val="001C3CA4"/>
    <w:rsid w:val="001C3D20"/>
    <w:rsid w:val="001C4F2B"/>
    <w:rsid w:val="001C52C3"/>
    <w:rsid w:val="001C557C"/>
    <w:rsid w:val="001C5811"/>
    <w:rsid w:val="001C5A11"/>
    <w:rsid w:val="001C5E50"/>
    <w:rsid w:val="001C67FC"/>
    <w:rsid w:val="001C6B1F"/>
    <w:rsid w:val="001C7018"/>
    <w:rsid w:val="001C7B0C"/>
    <w:rsid w:val="001C7D13"/>
    <w:rsid w:val="001C7F62"/>
    <w:rsid w:val="001D020C"/>
    <w:rsid w:val="001D0294"/>
    <w:rsid w:val="001D0660"/>
    <w:rsid w:val="001D067B"/>
    <w:rsid w:val="001D0698"/>
    <w:rsid w:val="001D09AE"/>
    <w:rsid w:val="001D0E5A"/>
    <w:rsid w:val="001D122C"/>
    <w:rsid w:val="001D1780"/>
    <w:rsid w:val="001D2068"/>
    <w:rsid w:val="001D2180"/>
    <w:rsid w:val="001D241B"/>
    <w:rsid w:val="001D289E"/>
    <w:rsid w:val="001D3AB7"/>
    <w:rsid w:val="001D3EB1"/>
    <w:rsid w:val="001D42A3"/>
    <w:rsid w:val="001D4763"/>
    <w:rsid w:val="001D4FD9"/>
    <w:rsid w:val="001D525B"/>
    <w:rsid w:val="001D582F"/>
    <w:rsid w:val="001D61E3"/>
    <w:rsid w:val="001D640E"/>
    <w:rsid w:val="001D6B44"/>
    <w:rsid w:val="001D6E0B"/>
    <w:rsid w:val="001D7281"/>
    <w:rsid w:val="001D76F3"/>
    <w:rsid w:val="001D7F95"/>
    <w:rsid w:val="001D7FA0"/>
    <w:rsid w:val="001E0210"/>
    <w:rsid w:val="001E0A96"/>
    <w:rsid w:val="001E0AD5"/>
    <w:rsid w:val="001E0C1F"/>
    <w:rsid w:val="001E0C56"/>
    <w:rsid w:val="001E0E71"/>
    <w:rsid w:val="001E13CD"/>
    <w:rsid w:val="001E1A3B"/>
    <w:rsid w:val="001E231B"/>
    <w:rsid w:val="001E2A48"/>
    <w:rsid w:val="001E2AB4"/>
    <w:rsid w:val="001E2BF4"/>
    <w:rsid w:val="001E2E1B"/>
    <w:rsid w:val="001E2F01"/>
    <w:rsid w:val="001E395A"/>
    <w:rsid w:val="001E3B45"/>
    <w:rsid w:val="001E3CDF"/>
    <w:rsid w:val="001E4021"/>
    <w:rsid w:val="001E43ED"/>
    <w:rsid w:val="001E4C32"/>
    <w:rsid w:val="001E4E5D"/>
    <w:rsid w:val="001E4F25"/>
    <w:rsid w:val="001E54B0"/>
    <w:rsid w:val="001E65DE"/>
    <w:rsid w:val="001E66C1"/>
    <w:rsid w:val="001E7060"/>
    <w:rsid w:val="001E70C2"/>
    <w:rsid w:val="001E74DD"/>
    <w:rsid w:val="001E767B"/>
    <w:rsid w:val="001E77DE"/>
    <w:rsid w:val="001E7A7D"/>
    <w:rsid w:val="001F0677"/>
    <w:rsid w:val="001F13DA"/>
    <w:rsid w:val="001F1CA1"/>
    <w:rsid w:val="001F2319"/>
    <w:rsid w:val="001F254D"/>
    <w:rsid w:val="001F306D"/>
    <w:rsid w:val="001F34EF"/>
    <w:rsid w:val="001F4513"/>
    <w:rsid w:val="001F492B"/>
    <w:rsid w:val="001F5107"/>
    <w:rsid w:val="001F52C0"/>
    <w:rsid w:val="001F55C1"/>
    <w:rsid w:val="001F5A9F"/>
    <w:rsid w:val="001F602F"/>
    <w:rsid w:val="001F674C"/>
    <w:rsid w:val="001F78E8"/>
    <w:rsid w:val="001F7E95"/>
    <w:rsid w:val="002002E2"/>
    <w:rsid w:val="0020068B"/>
    <w:rsid w:val="00200A99"/>
    <w:rsid w:val="00201152"/>
    <w:rsid w:val="00201D84"/>
    <w:rsid w:val="0020233C"/>
    <w:rsid w:val="002032CF"/>
    <w:rsid w:val="00203501"/>
    <w:rsid w:val="002048C8"/>
    <w:rsid w:val="002049C2"/>
    <w:rsid w:val="00204F82"/>
    <w:rsid w:val="0020537C"/>
    <w:rsid w:val="00205DD7"/>
    <w:rsid w:val="00206059"/>
    <w:rsid w:val="0020611A"/>
    <w:rsid w:val="00206508"/>
    <w:rsid w:val="00207823"/>
    <w:rsid w:val="0020798A"/>
    <w:rsid w:val="002103FE"/>
    <w:rsid w:val="002106CD"/>
    <w:rsid w:val="002109E0"/>
    <w:rsid w:val="00210CE2"/>
    <w:rsid w:val="00211219"/>
    <w:rsid w:val="00211731"/>
    <w:rsid w:val="00211DF8"/>
    <w:rsid w:val="00213635"/>
    <w:rsid w:val="0021420C"/>
    <w:rsid w:val="00214795"/>
    <w:rsid w:val="0021565F"/>
    <w:rsid w:val="00216609"/>
    <w:rsid w:val="00216903"/>
    <w:rsid w:val="00217065"/>
    <w:rsid w:val="002170D6"/>
    <w:rsid w:val="00217545"/>
    <w:rsid w:val="0021784C"/>
    <w:rsid w:val="0022002C"/>
    <w:rsid w:val="002204C3"/>
    <w:rsid w:val="002210D3"/>
    <w:rsid w:val="0022151D"/>
    <w:rsid w:val="002224D0"/>
    <w:rsid w:val="00222CD0"/>
    <w:rsid w:val="002230C6"/>
    <w:rsid w:val="002231E9"/>
    <w:rsid w:val="00223412"/>
    <w:rsid w:val="00223970"/>
    <w:rsid w:val="00223BFC"/>
    <w:rsid w:val="00223D28"/>
    <w:rsid w:val="0022425C"/>
    <w:rsid w:val="00224533"/>
    <w:rsid w:val="00224CBD"/>
    <w:rsid w:val="00224F07"/>
    <w:rsid w:val="00224FC8"/>
    <w:rsid w:val="0022542D"/>
    <w:rsid w:val="0022546C"/>
    <w:rsid w:val="0022567A"/>
    <w:rsid w:val="00225BEF"/>
    <w:rsid w:val="00225C61"/>
    <w:rsid w:val="002266EE"/>
    <w:rsid w:val="00226D78"/>
    <w:rsid w:val="00227376"/>
    <w:rsid w:val="002273A8"/>
    <w:rsid w:val="00227700"/>
    <w:rsid w:val="002279AA"/>
    <w:rsid w:val="00230425"/>
    <w:rsid w:val="00230656"/>
    <w:rsid w:val="002308E3"/>
    <w:rsid w:val="00231193"/>
    <w:rsid w:val="00233259"/>
    <w:rsid w:val="00233F7F"/>
    <w:rsid w:val="00234093"/>
    <w:rsid w:val="00234DF2"/>
    <w:rsid w:val="00234E96"/>
    <w:rsid w:val="00234EB6"/>
    <w:rsid w:val="0023529E"/>
    <w:rsid w:val="0023587F"/>
    <w:rsid w:val="002358B3"/>
    <w:rsid w:val="00235C52"/>
    <w:rsid w:val="002360EB"/>
    <w:rsid w:val="002367F1"/>
    <w:rsid w:val="002370AB"/>
    <w:rsid w:val="00237209"/>
    <w:rsid w:val="0023720A"/>
    <w:rsid w:val="00237516"/>
    <w:rsid w:val="0023772D"/>
    <w:rsid w:val="00237BFF"/>
    <w:rsid w:val="002402BB"/>
    <w:rsid w:val="002416A8"/>
    <w:rsid w:val="00241F5E"/>
    <w:rsid w:val="002420C6"/>
    <w:rsid w:val="0024269C"/>
    <w:rsid w:val="00244063"/>
    <w:rsid w:val="002445DC"/>
    <w:rsid w:val="0024477E"/>
    <w:rsid w:val="00244A97"/>
    <w:rsid w:val="0024590D"/>
    <w:rsid w:val="002464C4"/>
    <w:rsid w:val="002471B7"/>
    <w:rsid w:val="00250F2A"/>
    <w:rsid w:val="00250F50"/>
    <w:rsid w:val="002521C3"/>
    <w:rsid w:val="0025240D"/>
    <w:rsid w:val="002528EB"/>
    <w:rsid w:val="00252ADC"/>
    <w:rsid w:val="00253942"/>
    <w:rsid w:val="00253E64"/>
    <w:rsid w:val="00254185"/>
    <w:rsid w:val="0025502D"/>
    <w:rsid w:val="002553A8"/>
    <w:rsid w:val="00255920"/>
    <w:rsid w:val="00255B5E"/>
    <w:rsid w:val="0025607B"/>
    <w:rsid w:val="00256594"/>
    <w:rsid w:val="0025701A"/>
    <w:rsid w:val="0025708B"/>
    <w:rsid w:val="00257128"/>
    <w:rsid w:val="00257D65"/>
    <w:rsid w:val="00257DA0"/>
    <w:rsid w:val="00257F22"/>
    <w:rsid w:val="00257FAE"/>
    <w:rsid w:val="002602B6"/>
    <w:rsid w:val="00261099"/>
    <w:rsid w:val="00261125"/>
    <w:rsid w:val="00261978"/>
    <w:rsid w:val="00261E7C"/>
    <w:rsid w:val="00261F1E"/>
    <w:rsid w:val="00262269"/>
    <w:rsid w:val="002629AC"/>
    <w:rsid w:val="00263587"/>
    <w:rsid w:val="00264388"/>
    <w:rsid w:val="00264424"/>
    <w:rsid w:val="002644FF"/>
    <w:rsid w:val="00264E8F"/>
    <w:rsid w:val="0026589C"/>
    <w:rsid w:val="00265AEF"/>
    <w:rsid w:val="00265B00"/>
    <w:rsid w:val="00265B25"/>
    <w:rsid w:val="00266CD0"/>
    <w:rsid w:val="00267132"/>
    <w:rsid w:val="0026735D"/>
    <w:rsid w:val="002674E1"/>
    <w:rsid w:val="002674EC"/>
    <w:rsid w:val="00267AAA"/>
    <w:rsid w:val="002703D3"/>
    <w:rsid w:val="0027043D"/>
    <w:rsid w:val="00270573"/>
    <w:rsid w:val="00270B70"/>
    <w:rsid w:val="0027188A"/>
    <w:rsid w:val="00271CD2"/>
    <w:rsid w:val="00272AAC"/>
    <w:rsid w:val="00272CCB"/>
    <w:rsid w:val="00272E36"/>
    <w:rsid w:val="002739A8"/>
    <w:rsid w:val="00273DAD"/>
    <w:rsid w:val="002750E3"/>
    <w:rsid w:val="00275158"/>
    <w:rsid w:val="002756FE"/>
    <w:rsid w:val="002769CD"/>
    <w:rsid w:val="00277519"/>
    <w:rsid w:val="002802FD"/>
    <w:rsid w:val="00280993"/>
    <w:rsid w:val="00280C03"/>
    <w:rsid w:val="002816BB"/>
    <w:rsid w:val="00281BB3"/>
    <w:rsid w:val="00281D4D"/>
    <w:rsid w:val="00281E83"/>
    <w:rsid w:val="00282101"/>
    <w:rsid w:val="0028211D"/>
    <w:rsid w:val="00282313"/>
    <w:rsid w:val="00282565"/>
    <w:rsid w:val="0028332E"/>
    <w:rsid w:val="00283638"/>
    <w:rsid w:val="00284238"/>
    <w:rsid w:val="002843E7"/>
    <w:rsid w:val="00284420"/>
    <w:rsid w:val="002847A6"/>
    <w:rsid w:val="00284AC6"/>
    <w:rsid w:val="00284DA1"/>
    <w:rsid w:val="002853CA"/>
    <w:rsid w:val="00285C16"/>
    <w:rsid w:val="00285C74"/>
    <w:rsid w:val="00286019"/>
    <w:rsid w:val="002861BB"/>
    <w:rsid w:val="00286212"/>
    <w:rsid w:val="0028653B"/>
    <w:rsid w:val="00287172"/>
    <w:rsid w:val="00287650"/>
    <w:rsid w:val="00287BBD"/>
    <w:rsid w:val="00287CA6"/>
    <w:rsid w:val="002905A0"/>
    <w:rsid w:val="00290703"/>
    <w:rsid w:val="00290C69"/>
    <w:rsid w:val="00290E62"/>
    <w:rsid w:val="00290F3B"/>
    <w:rsid w:val="0029152F"/>
    <w:rsid w:val="00292601"/>
    <w:rsid w:val="00292940"/>
    <w:rsid w:val="00292BBC"/>
    <w:rsid w:val="00292CCB"/>
    <w:rsid w:val="00293019"/>
    <w:rsid w:val="00293058"/>
    <w:rsid w:val="002935FC"/>
    <w:rsid w:val="00293B44"/>
    <w:rsid w:val="002940FE"/>
    <w:rsid w:val="002941DE"/>
    <w:rsid w:val="002941F9"/>
    <w:rsid w:val="00294CE8"/>
    <w:rsid w:val="002952C7"/>
    <w:rsid w:val="0029541D"/>
    <w:rsid w:val="002955F3"/>
    <w:rsid w:val="00295C41"/>
    <w:rsid w:val="00295D9E"/>
    <w:rsid w:val="00295EF1"/>
    <w:rsid w:val="002966D6"/>
    <w:rsid w:val="00296929"/>
    <w:rsid w:val="00297517"/>
    <w:rsid w:val="00297C42"/>
    <w:rsid w:val="00297CF1"/>
    <w:rsid w:val="00297E9D"/>
    <w:rsid w:val="002A0BCC"/>
    <w:rsid w:val="002A0D6C"/>
    <w:rsid w:val="002A0F4E"/>
    <w:rsid w:val="002A0F87"/>
    <w:rsid w:val="002A19CC"/>
    <w:rsid w:val="002A26C4"/>
    <w:rsid w:val="002A36C5"/>
    <w:rsid w:val="002A3B69"/>
    <w:rsid w:val="002A3F1B"/>
    <w:rsid w:val="002A42F1"/>
    <w:rsid w:val="002A4401"/>
    <w:rsid w:val="002A5909"/>
    <w:rsid w:val="002A62DC"/>
    <w:rsid w:val="002A67E7"/>
    <w:rsid w:val="002A7CE6"/>
    <w:rsid w:val="002B0030"/>
    <w:rsid w:val="002B0099"/>
    <w:rsid w:val="002B01EA"/>
    <w:rsid w:val="002B0DBE"/>
    <w:rsid w:val="002B101B"/>
    <w:rsid w:val="002B12F8"/>
    <w:rsid w:val="002B15AF"/>
    <w:rsid w:val="002B18CC"/>
    <w:rsid w:val="002B1A54"/>
    <w:rsid w:val="002B1B63"/>
    <w:rsid w:val="002B1D05"/>
    <w:rsid w:val="002B1E48"/>
    <w:rsid w:val="002B2118"/>
    <w:rsid w:val="002B21A6"/>
    <w:rsid w:val="002B2646"/>
    <w:rsid w:val="002B2722"/>
    <w:rsid w:val="002B2760"/>
    <w:rsid w:val="002B2BBE"/>
    <w:rsid w:val="002B2EE4"/>
    <w:rsid w:val="002B2FA2"/>
    <w:rsid w:val="002B36CB"/>
    <w:rsid w:val="002B3847"/>
    <w:rsid w:val="002B3BEE"/>
    <w:rsid w:val="002B3C94"/>
    <w:rsid w:val="002B3D19"/>
    <w:rsid w:val="002B4266"/>
    <w:rsid w:val="002B4579"/>
    <w:rsid w:val="002B500B"/>
    <w:rsid w:val="002B5069"/>
    <w:rsid w:val="002B58F0"/>
    <w:rsid w:val="002B5BBD"/>
    <w:rsid w:val="002B60B4"/>
    <w:rsid w:val="002B610B"/>
    <w:rsid w:val="002B664F"/>
    <w:rsid w:val="002B697A"/>
    <w:rsid w:val="002B6C0F"/>
    <w:rsid w:val="002B6DBE"/>
    <w:rsid w:val="002B6FA0"/>
    <w:rsid w:val="002B721E"/>
    <w:rsid w:val="002B78B5"/>
    <w:rsid w:val="002B79D0"/>
    <w:rsid w:val="002B7C9A"/>
    <w:rsid w:val="002B7E83"/>
    <w:rsid w:val="002C052D"/>
    <w:rsid w:val="002C0824"/>
    <w:rsid w:val="002C14DF"/>
    <w:rsid w:val="002C17B9"/>
    <w:rsid w:val="002C1848"/>
    <w:rsid w:val="002C1A9D"/>
    <w:rsid w:val="002C34AC"/>
    <w:rsid w:val="002C3B21"/>
    <w:rsid w:val="002C3FD0"/>
    <w:rsid w:val="002C4249"/>
    <w:rsid w:val="002C4B1A"/>
    <w:rsid w:val="002C529F"/>
    <w:rsid w:val="002C54A5"/>
    <w:rsid w:val="002C60AF"/>
    <w:rsid w:val="002C6328"/>
    <w:rsid w:val="002C64BC"/>
    <w:rsid w:val="002C6DC4"/>
    <w:rsid w:val="002C742C"/>
    <w:rsid w:val="002C7593"/>
    <w:rsid w:val="002C7679"/>
    <w:rsid w:val="002D0314"/>
    <w:rsid w:val="002D09BF"/>
    <w:rsid w:val="002D0A98"/>
    <w:rsid w:val="002D0D3F"/>
    <w:rsid w:val="002D0F37"/>
    <w:rsid w:val="002D147C"/>
    <w:rsid w:val="002D1618"/>
    <w:rsid w:val="002D168A"/>
    <w:rsid w:val="002D2AA9"/>
    <w:rsid w:val="002D2B91"/>
    <w:rsid w:val="002D2C5B"/>
    <w:rsid w:val="002D2F06"/>
    <w:rsid w:val="002D3BD2"/>
    <w:rsid w:val="002D4167"/>
    <w:rsid w:val="002D436B"/>
    <w:rsid w:val="002D43F8"/>
    <w:rsid w:val="002D456C"/>
    <w:rsid w:val="002D4BE7"/>
    <w:rsid w:val="002D5077"/>
    <w:rsid w:val="002D5228"/>
    <w:rsid w:val="002D558B"/>
    <w:rsid w:val="002D5622"/>
    <w:rsid w:val="002D5648"/>
    <w:rsid w:val="002D5F63"/>
    <w:rsid w:val="002D614B"/>
    <w:rsid w:val="002D61A5"/>
    <w:rsid w:val="002D669B"/>
    <w:rsid w:val="002D6879"/>
    <w:rsid w:val="002D6A2A"/>
    <w:rsid w:val="002D70E5"/>
    <w:rsid w:val="002D7127"/>
    <w:rsid w:val="002D7391"/>
    <w:rsid w:val="002D7A8E"/>
    <w:rsid w:val="002E052C"/>
    <w:rsid w:val="002E1B56"/>
    <w:rsid w:val="002E1B5C"/>
    <w:rsid w:val="002E226E"/>
    <w:rsid w:val="002E23C1"/>
    <w:rsid w:val="002E38C6"/>
    <w:rsid w:val="002E3C4A"/>
    <w:rsid w:val="002E3C67"/>
    <w:rsid w:val="002E4894"/>
    <w:rsid w:val="002E5273"/>
    <w:rsid w:val="002E5D0F"/>
    <w:rsid w:val="002E65A9"/>
    <w:rsid w:val="002E66E8"/>
    <w:rsid w:val="002E7363"/>
    <w:rsid w:val="002E7B0E"/>
    <w:rsid w:val="002F06F7"/>
    <w:rsid w:val="002F0E71"/>
    <w:rsid w:val="002F154C"/>
    <w:rsid w:val="002F2443"/>
    <w:rsid w:val="002F2A2F"/>
    <w:rsid w:val="002F2B2B"/>
    <w:rsid w:val="002F2CC3"/>
    <w:rsid w:val="002F3449"/>
    <w:rsid w:val="002F403D"/>
    <w:rsid w:val="002F4857"/>
    <w:rsid w:val="002F4BA4"/>
    <w:rsid w:val="002F4C54"/>
    <w:rsid w:val="002F4CBB"/>
    <w:rsid w:val="002F4E2C"/>
    <w:rsid w:val="002F4E3C"/>
    <w:rsid w:val="002F5406"/>
    <w:rsid w:val="002F54D3"/>
    <w:rsid w:val="002F565D"/>
    <w:rsid w:val="002F62C6"/>
    <w:rsid w:val="002F6B29"/>
    <w:rsid w:val="002F6E94"/>
    <w:rsid w:val="002F70D4"/>
    <w:rsid w:val="002F70EF"/>
    <w:rsid w:val="002F7959"/>
    <w:rsid w:val="00300904"/>
    <w:rsid w:val="00300AC6"/>
    <w:rsid w:val="003013F5"/>
    <w:rsid w:val="00301D1B"/>
    <w:rsid w:val="00302335"/>
    <w:rsid w:val="00303730"/>
    <w:rsid w:val="00303FE9"/>
    <w:rsid w:val="00304E1E"/>
    <w:rsid w:val="003055C6"/>
    <w:rsid w:val="00305B40"/>
    <w:rsid w:val="00305C7D"/>
    <w:rsid w:val="00305CCC"/>
    <w:rsid w:val="00305E43"/>
    <w:rsid w:val="00306455"/>
    <w:rsid w:val="0030646C"/>
    <w:rsid w:val="00306735"/>
    <w:rsid w:val="0030687B"/>
    <w:rsid w:val="00310646"/>
    <w:rsid w:val="003106AA"/>
    <w:rsid w:val="003107AA"/>
    <w:rsid w:val="0031125F"/>
    <w:rsid w:val="003113B5"/>
    <w:rsid w:val="00311536"/>
    <w:rsid w:val="00311F14"/>
    <w:rsid w:val="00313623"/>
    <w:rsid w:val="00313A27"/>
    <w:rsid w:val="003141D6"/>
    <w:rsid w:val="003148B5"/>
    <w:rsid w:val="00315488"/>
    <w:rsid w:val="0031558E"/>
    <w:rsid w:val="00315B2F"/>
    <w:rsid w:val="00315B90"/>
    <w:rsid w:val="00315CB8"/>
    <w:rsid w:val="00315CE1"/>
    <w:rsid w:val="00316045"/>
    <w:rsid w:val="003160FD"/>
    <w:rsid w:val="00316327"/>
    <w:rsid w:val="00316543"/>
    <w:rsid w:val="00316664"/>
    <w:rsid w:val="00316A2E"/>
    <w:rsid w:val="00316F46"/>
    <w:rsid w:val="00316FB2"/>
    <w:rsid w:val="0031719B"/>
    <w:rsid w:val="00317993"/>
    <w:rsid w:val="00317F35"/>
    <w:rsid w:val="00317FFC"/>
    <w:rsid w:val="003208B5"/>
    <w:rsid w:val="00320DAE"/>
    <w:rsid w:val="00321AED"/>
    <w:rsid w:val="00321AF0"/>
    <w:rsid w:val="00321C72"/>
    <w:rsid w:val="00322070"/>
    <w:rsid w:val="00322166"/>
    <w:rsid w:val="00322A30"/>
    <w:rsid w:val="00322B31"/>
    <w:rsid w:val="00322CE8"/>
    <w:rsid w:val="003234FD"/>
    <w:rsid w:val="003235FE"/>
    <w:rsid w:val="00323A5B"/>
    <w:rsid w:val="00323A83"/>
    <w:rsid w:val="00323C65"/>
    <w:rsid w:val="00323FA3"/>
    <w:rsid w:val="00324299"/>
    <w:rsid w:val="00324F97"/>
    <w:rsid w:val="00325163"/>
    <w:rsid w:val="003251A1"/>
    <w:rsid w:val="0032535F"/>
    <w:rsid w:val="00325A30"/>
    <w:rsid w:val="0032624A"/>
    <w:rsid w:val="00326832"/>
    <w:rsid w:val="00326B36"/>
    <w:rsid w:val="00326D6F"/>
    <w:rsid w:val="00326E1C"/>
    <w:rsid w:val="00327112"/>
    <w:rsid w:val="0032731D"/>
    <w:rsid w:val="003274F6"/>
    <w:rsid w:val="00327520"/>
    <w:rsid w:val="0032787D"/>
    <w:rsid w:val="00330140"/>
    <w:rsid w:val="003301CD"/>
    <w:rsid w:val="003305FA"/>
    <w:rsid w:val="003311F7"/>
    <w:rsid w:val="0033124C"/>
    <w:rsid w:val="00331EE6"/>
    <w:rsid w:val="003332C9"/>
    <w:rsid w:val="003336DD"/>
    <w:rsid w:val="00334379"/>
    <w:rsid w:val="00334DA6"/>
    <w:rsid w:val="00335068"/>
    <w:rsid w:val="0033522D"/>
    <w:rsid w:val="00335FD0"/>
    <w:rsid w:val="00336640"/>
    <w:rsid w:val="00336A70"/>
    <w:rsid w:val="00336A79"/>
    <w:rsid w:val="00336B3D"/>
    <w:rsid w:val="00336D8C"/>
    <w:rsid w:val="00336E52"/>
    <w:rsid w:val="00336F98"/>
    <w:rsid w:val="0033734D"/>
    <w:rsid w:val="00337EE3"/>
    <w:rsid w:val="00340636"/>
    <w:rsid w:val="003413F7"/>
    <w:rsid w:val="00342753"/>
    <w:rsid w:val="003427C7"/>
    <w:rsid w:val="00342BD2"/>
    <w:rsid w:val="00342D44"/>
    <w:rsid w:val="003437A3"/>
    <w:rsid w:val="00343E6E"/>
    <w:rsid w:val="00344990"/>
    <w:rsid w:val="00344A0E"/>
    <w:rsid w:val="00345579"/>
    <w:rsid w:val="00346408"/>
    <w:rsid w:val="003466B4"/>
    <w:rsid w:val="00346CC3"/>
    <w:rsid w:val="00346F7E"/>
    <w:rsid w:val="003474A2"/>
    <w:rsid w:val="0035092F"/>
    <w:rsid w:val="003509B6"/>
    <w:rsid w:val="00350B3B"/>
    <w:rsid w:val="003513AA"/>
    <w:rsid w:val="003517BB"/>
    <w:rsid w:val="00351914"/>
    <w:rsid w:val="00351CA7"/>
    <w:rsid w:val="00351D65"/>
    <w:rsid w:val="00352447"/>
    <w:rsid w:val="00352FF9"/>
    <w:rsid w:val="003531F7"/>
    <w:rsid w:val="00354B1C"/>
    <w:rsid w:val="00354B91"/>
    <w:rsid w:val="00355268"/>
    <w:rsid w:val="00355416"/>
    <w:rsid w:val="00355E9C"/>
    <w:rsid w:val="003560D3"/>
    <w:rsid w:val="00356BD4"/>
    <w:rsid w:val="00357E23"/>
    <w:rsid w:val="00360260"/>
    <w:rsid w:val="003612F5"/>
    <w:rsid w:val="0036182B"/>
    <w:rsid w:val="00361A46"/>
    <w:rsid w:val="00362033"/>
    <w:rsid w:val="00362157"/>
    <w:rsid w:val="0036252E"/>
    <w:rsid w:val="00362768"/>
    <w:rsid w:val="003629C3"/>
    <w:rsid w:val="00362DC4"/>
    <w:rsid w:val="003633A1"/>
    <w:rsid w:val="00363401"/>
    <w:rsid w:val="0036364D"/>
    <w:rsid w:val="003637CB"/>
    <w:rsid w:val="00363A43"/>
    <w:rsid w:val="00363EF7"/>
    <w:rsid w:val="00364058"/>
    <w:rsid w:val="00364551"/>
    <w:rsid w:val="0036456D"/>
    <w:rsid w:val="00364711"/>
    <w:rsid w:val="003649A7"/>
    <w:rsid w:val="00365673"/>
    <w:rsid w:val="003657D1"/>
    <w:rsid w:val="00365A38"/>
    <w:rsid w:val="00366F16"/>
    <w:rsid w:val="00367354"/>
    <w:rsid w:val="003674D6"/>
    <w:rsid w:val="00367960"/>
    <w:rsid w:val="00371489"/>
    <w:rsid w:val="00371597"/>
    <w:rsid w:val="00371691"/>
    <w:rsid w:val="00371D27"/>
    <w:rsid w:val="003724B5"/>
    <w:rsid w:val="00372831"/>
    <w:rsid w:val="0037286B"/>
    <w:rsid w:val="003728F7"/>
    <w:rsid w:val="00372A21"/>
    <w:rsid w:val="00372C3F"/>
    <w:rsid w:val="003731D1"/>
    <w:rsid w:val="003744DB"/>
    <w:rsid w:val="0037452B"/>
    <w:rsid w:val="00374AAF"/>
    <w:rsid w:val="00374CB8"/>
    <w:rsid w:val="003750B6"/>
    <w:rsid w:val="0037545A"/>
    <w:rsid w:val="003754A5"/>
    <w:rsid w:val="00375618"/>
    <w:rsid w:val="00375C96"/>
    <w:rsid w:val="00375D3A"/>
    <w:rsid w:val="00376192"/>
    <w:rsid w:val="0037695A"/>
    <w:rsid w:val="00376A53"/>
    <w:rsid w:val="00377C1B"/>
    <w:rsid w:val="00377D67"/>
    <w:rsid w:val="0038053F"/>
    <w:rsid w:val="003805E6"/>
    <w:rsid w:val="00380E9A"/>
    <w:rsid w:val="003813D5"/>
    <w:rsid w:val="003816EE"/>
    <w:rsid w:val="003818B5"/>
    <w:rsid w:val="003821F1"/>
    <w:rsid w:val="003822AA"/>
    <w:rsid w:val="00382314"/>
    <w:rsid w:val="00382BAA"/>
    <w:rsid w:val="0038304D"/>
    <w:rsid w:val="003836EA"/>
    <w:rsid w:val="00383D9E"/>
    <w:rsid w:val="00384715"/>
    <w:rsid w:val="00384C8E"/>
    <w:rsid w:val="00385057"/>
    <w:rsid w:val="0038643F"/>
    <w:rsid w:val="00386692"/>
    <w:rsid w:val="003866BA"/>
    <w:rsid w:val="00386F8F"/>
    <w:rsid w:val="00387820"/>
    <w:rsid w:val="003878FF"/>
    <w:rsid w:val="003907C5"/>
    <w:rsid w:val="00390AEC"/>
    <w:rsid w:val="00391CED"/>
    <w:rsid w:val="003923AF"/>
    <w:rsid w:val="003926B9"/>
    <w:rsid w:val="00392BCE"/>
    <w:rsid w:val="003939A2"/>
    <w:rsid w:val="003946BC"/>
    <w:rsid w:val="00395095"/>
    <w:rsid w:val="0039533E"/>
    <w:rsid w:val="00395E11"/>
    <w:rsid w:val="00395F56"/>
    <w:rsid w:val="003961B0"/>
    <w:rsid w:val="00396230"/>
    <w:rsid w:val="00396DDC"/>
    <w:rsid w:val="003978AB"/>
    <w:rsid w:val="003A0047"/>
    <w:rsid w:val="003A017C"/>
    <w:rsid w:val="003A10D2"/>
    <w:rsid w:val="003A129D"/>
    <w:rsid w:val="003A13F9"/>
    <w:rsid w:val="003A1F81"/>
    <w:rsid w:val="003A38F1"/>
    <w:rsid w:val="003A449A"/>
    <w:rsid w:val="003A4E9E"/>
    <w:rsid w:val="003A4ED7"/>
    <w:rsid w:val="003A50B4"/>
    <w:rsid w:val="003A66E4"/>
    <w:rsid w:val="003A68E8"/>
    <w:rsid w:val="003A6C20"/>
    <w:rsid w:val="003A6D8D"/>
    <w:rsid w:val="003A7062"/>
    <w:rsid w:val="003A7300"/>
    <w:rsid w:val="003B0213"/>
    <w:rsid w:val="003B100C"/>
    <w:rsid w:val="003B108C"/>
    <w:rsid w:val="003B1261"/>
    <w:rsid w:val="003B1905"/>
    <w:rsid w:val="003B1998"/>
    <w:rsid w:val="003B1E46"/>
    <w:rsid w:val="003B1E91"/>
    <w:rsid w:val="003B2902"/>
    <w:rsid w:val="003B2D0A"/>
    <w:rsid w:val="003B38BF"/>
    <w:rsid w:val="003B3CCE"/>
    <w:rsid w:val="003B3D24"/>
    <w:rsid w:val="003B423D"/>
    <w:rsid w:val="003B4388"/>
    <w:rsid w:val="003B4C68"/>
    <w:rsid w:val="003B5637"/>
    <w:rsid w:val="003B5791"/>
    <w:rsid w:val="003B5CC4"/>
    <w:rsid w:val="003B6C52"/>
    <w:rsid w:val="003B6E42"/>
    <w:rsid w:val="003B718A"/>
    <w:rsid w:val="003B7729"/>
    <w:rsid w:val="003B79F9"/>
    <w:rsid w:val="003B7B55"/>
    <w:rsid w:val="003C05BB"/>
    <w:rsid w:val="003C0C04"/>
    <w:rsid w:val="003C0CE9"/>
    <w:rsid w:val="003C1044"/>
    <w:rsid w:val="003C1086"/>
    <w:rsid w:val="003C1254"/>
    <w:rsid w:val="003C2624"/>
    <w:rsid w:val="003C2865"/>
    <w:rsid w:val="003C2977"/>
    <w:rsid w:val="003C404B"/>
    <w:rsid w:val="003C4282"/>
    <w:rsid w:val="003C4AAD"/>
    <w:rsid w:val="003C4C79"/>
    <w:rsid w:val="003C5013"/>
    <w:rsid w:val="003C502C"/>
    <w:rsid w:val="003C50D5"/>
    <w:rsid w:val="003C5181"/>
    <w:rsid w:val="003C5C32"/>
    <w:rsid w:val="003C5D2E"/>
    <w:rsid w:val="003C5E88"/>
    <w:rsid w:val="003C6811"/>
    <w:rsid w:val="003C6B67"/>
    <w:rsid w:val="003C6CF6"/>
    <w:rsid w:val="003C774A"/>
    <w:rsid w:val="003C793E"/>
    <w:rsid w:val="003C7BB3"/>
    <w:rsid w:val="003D027B"/>
    <w:rsid w:val="003D051E"/>
    <w:rsid w:val="003D07B1"/>
    <w:rsid w:val="003D0AB3"/>
    <w:rsid w:val="003D0FD9"/>
    <w:rsid w:val="003D0FF5"/>
    <w:rsid w:val="003D1991"/>
    <w:rsid w:val="003D1A4D"/>
    <w:rsid w:val="003D1FC0"/>
    <w:rsid w:val="003D2512"/>
    <w:rsid w:val="003D25AB"/>
    <w:rsid w:val="003D2A1D"/>
    <w:rsid w:val="003D39CC"/>
    <w:rsid w:val="003D3CAC"/>
    <w:rsid w:val="003D40FB"/>
    <w:rsid w:val="003D4403"/>
    <w:rsid w:val="003D48B1"/>
    <w:rsid w:val="003D4E6F"/>
    <w:rsid w:val="003D587D"/>
    <w:rsid w:val="003D58D8"/>
    <w:rsid w:val="003D5D6A"/>
    <w:rsid w:val="003D6265"/>
    <w:rsid w:val="003D64C2"/>
    <w:rsid w:val="003D6856"/>
    <w:rsid w:val="003D688B"/>
    <w:rsid w:val="003D6CCC"/>
    <w:rsid w:val="003D6CE1"/>
    <w:rsid w:val="003D71CF"/>
    <w:rsid w:val="003D7342"/>
    <w:rsid w:val="003E06D0"/>
    <w:rsid w:val="003E0949"/>
    <w:rsid w:val="003E10CC"/>
    <w:rsid w:val="003E1A4C"/>
    <w:rsid w:val="003E27C7"/>
    <w:rsid w:val="003E304C"/>
    <w:rsid w:val="003E350E"/>
    <w:rsid w:val="003E3C25"/>
    <w:rsid w:val="003E3CFC"/>
    <w:rsid w:val="003E42E0"/>
    <w:rsid w:val="003E4478"/>
    <w:rsid w:val="003E44B6"/>
    <w:rsid w:val="003E4E94"/>
    <w:rsid w:val="003E5404"/>
    <w:rsid w:val="003E555C"/>
    <w:rsid w:val="003E5975"/>
    <w:rsid w:val="003E5A0D"/>
    <w:rsid w:val="003E6144"/>
    <w:rsid w:val="003E700A"/>
    <w:rsid w:val="003E7607"/>
    <w:rsid w:val="003E7A88"/>
    <w:rsid w:val="003F1C46"/>
    <w:rsid w:val="003F1E70"/>
    <w:rsid w:val="003F2597"/>
    <w:rsid w:val="003F2740"/>
    <w:rsid w:val="003F2B6C"/>
    <w:rsid w:val="003F2E2A"/>
    <w:rsid w:val="003F3439"/>
    <w:rsid w:val="003F35A4"/>
    <w:rsid w:val="003F3D0F"/>
    <w:rsid w:val="003F4875"/>
    <w:rsid w:val="003F4C3A"/>
    <w:rsid w:val="003F50CB"/>
    <w:rsid w:val="003F54A3"/>
    <w:rsid w:val="003F5DAF"/>
    <w:rsid w:val="003F5E47"/>
    <w:rsid w:val="003F628C"/>
    <w:rsid w:val="003F6647"/>
    <w:rsid w:val="003F6FEE"/>
    <w:rsid w:val="003F6FF6"/>
    <w:rsid w:val="003F76E4"/>
    <w:rsid w:val="003F77F6"/>
    <w:rsid w:val="003F7937"/>
    <w:rsid w:val="0040066F"/>
    <w:rsid w:val="00400954"/>
    <w:rsid w:val="00402086"/>
    <w:rsid w:val="00402315"/>
    <w:rsid w:val="0040261C"/>
    <w:rsid w:val="00402E84"/>
    <w:rsid w:val="00403F0D"/>
    <w:rsid w:val="004044BB"/>
    <w:rsid w:val="00404C3F"/>
    <w:rsid w:val="00404D32"/>
    <w:rsid w:val="00405C4F"/>
    <w:rsid w:val="004060DF"/>
    <w:rsid w:val="004067BC"/>
    <w:rsid w:val="004070F8"/>
    <w:rsid w:val="00407124"/>
    <w:rsid w:val="00407306"/>
    <w:rsid w:val="00407928"/>
    <w:rsid w:val="00407999"/>
    <w:rsid w:val="00407AFE"/>
    <w:rsid w:val="004101BC"/>
    <w:rsid w:val="0041033F"/>
    <w:rsid w:val="00410D11"/>
    <w:rsid w:val="00412178"/>
    <w:rsid w:val="004122FB"/>
    <w:rsid w:val="00412878"/>
    <w:rsid w:val="004131D4"/>
    <w:rsid w:val="00413790"/>
    <w:rsid w:val="00413BCC"/>
    <w:rsid w:val="00413FD1"/>
    <w:rsid w:val="00414A94"/>
    <w:rsid w:val="004152DD"/>
    <w:rsid w:val="004152ED"/>
    <w:rsid w:val="00415CC7"/>
    <w:rsid w:val="0041641E"/>
    <w:rsid w:val="0041660E"/>
    <w:rsid w:val="00416F2D"/>
    <w:rsid w:val="004170A2"/>
    <w:rsid w:val="004171AC"/>
    <w:rsid w:val="0041735E"/>
    <w:rsid w:val="0041746C"/>
    <w:rsid w:val="004174B7"/>
    <w:rsid w:val="004179C5"/>
    <w:rsid w:val="00417A0E"/>
    <w:rsid w:val="0042089F"/>
    <w:rsid w:val="0042099F"/>
    <w:rsid w:val="00420CA4"/>
    <w:rsid w:val="00420DED"/>
    <w:rsid w:val="00420E45"/>
    <w:rsid w:val="00421240"/>
    <w:rsid w:val="00421778"/>
    <w:rsid w:val="004229CA"/>
    <w:rsid w:val="00423171"/>
    <w:rsid w:val="004237FA"/>
    <w:rsid w:val="0042388D"/>
    <w:rsid w:val="00424031"/>
    <w:rsid w:val="00424147"/>
    <w:rsid w:val="00424A91"/>
    <w:rsid w:val="0042507E"/>
    <w:rsid w:val="00425441"/>
    <w:rsid w:val="00425D79"/>
    <w:rsid w:val="004261DB"/>
    <w:rsid w:val="004265E1"/>
    <w:rsid w:val="004268E0"/>
    <w:rsid w:val="004269B8"/>
    <w:rsid w:val="004272C5"/>
    <w:rsid w:val="004274D3"/>
    <w:rsid w:val="004276AF"/>
    <w:rsid w:val="00427BD4"/>
    <w:rsid w:val="004301B8"/>
    <w:rsid w:val="0043049C"/>
    <w:rsid w:val="004305E4"/>
    <w:rsid w:val="004307FE"/>
    <w:rsid w:val="004308D8"/>
    <w:rsid w:val="004309BD"/>
    <w:rsid w:val="004309C0"/>
    <w:rsid w:val="004311BF"/>
    <w:rsid w:val="00431645"/>
    <w:rsid w:val="00431EF0"/>
    <w:rsid w:val="00432064"/>
    <w:rsid w:val="00432978"/>
    <w:rsid w:val="00432B6A"/>
    <w:rsid w:val="00432D56"/>
    <w:rsid w:val="00432E9E"/>
    <w:rsid w:val="00432F45"/>
    <w:rsid w:val="004332BF"/>
    <w:rsid w:val="004335EC"/>
    <w:rsid w:val="004345CE"/>
    <w:rsid w:val="00434A7D"/>
    <w:rsid w:val="00434DA4"/>
    <w:rsid w:val="00434ED7"/>
    <w:rsid w:val="00435992"/>
    <w:rsid w:val="0043615E"/>
    <w:rsid w:val="00436EE4"/>
    <w:rsid w:val="00436F65"/>
    <w:rsid w:val="00437BB9"/>
    <w:rsid w:val="004404DF"/>
    <w:rsid w:val="004404EB"/>
    <w:rsid w:val="00440E57"/>
    <w:rsid w:val="00440F4B"/>
    <w:rsid w:val="00441A11"/>
    <w:rsid w:val="0044246E"/>
    <w:rsid w:val="00442F4A"/>
    <w:rsid w:val="0044306E"/>
    <w:rsid w:val="00443D86"/>
    <w:rsid w:val="004454B9"/>
    <w:rsid w:val="00445541"/>
    <w:rsid w:val="0044645A"/>
    <w:rsid w:val="00447266"/>
    <w:rsid w:val="00447371"/>
    <w:rsid w:val="004475F3"/>
    <w:rsid w:val="00447837"/>
    <w:rsid w:val="004479DF"/>
    <w:rsid w:val="00447A34"/>
    <w:rsid w:val="0045200A"/>
    <w:rsid w:val="00453109"/>
    <w:rsid w:val="00453971"/>
    <w:rsid w:val="00453C7E"/>
    <w:rsid w:val="00453F5B"/>
    <w:rsid w:val="004548E5"/>
    <w:rsid w:val="00454C1C"/>
    <w:rsid w:val="00454CE9"/>
    <w:rsid w:val="00455030"/>
    <w:rsid w:val="00455655"/>
    <w:rsid w:val="00455DF8"/>
    <w:rsid w:val="00456B69"/>
    <w:rsid w:val="00456C0D"/>
    <w:rsid w:val="00456FFC"/>
    <w:rsid w:val="00457210"/>
    <w:rsid w:val="0045748C"/>
    <w:rsid w:val="004578BB"/>
    <w:rsid w:val="00457DC2"/>
    <w:rsid w:val="00460098"/>
    <w:rsid w:val="004600CA"/>
    <w:rsid w:val="0046012F"/>
    <w:rsid w:val="00461079"/>
    <w:rsid w:val="00461093"/>
    <w:rsid w:val="004612D7"/>
    <w:rsid w:val="0046194E"/>
    <w:rsid w:val="00461CB0"/>
    <w:rsid w:val="00462256"/>
    <w:rsid w:val="00462545"/>
    <w:rsid w:val="004628AA"/>
    <w:rsid w:val="00462AB8"/>
    <w:rsid w:val="00463235"/>
    <w:rsid w:val="004633E1"/>
    <w:rsid w:val="0046370D"/>
    <w:rsid w:val="00463902"/>
    <w:rsid w:val="00463A40"/>
    <w:rsid w:val="00463E5A"/>
    <w:rsid w:val="0046400F"/>
    <w:rsid w:val="004646D7"/>
    <w:rsid w:val="004652AC"/>
    <w:rsid w:val="004654FF"/>
    <w:rsid w:val="004658FD"/>
    <w:rsid w:val="004669F7"/>
    <w:rsid w:val="00466A96"/>
    <w:rsid w:val="00467065"/>
    <w:rsid w:val="004673EB"/>
    <w:rsid w:val="00467C1D"/>
    <w:rsid w:val="00467D82"/>
    <w:rsid w:val="00467F9C"/>
    <w:rsid w:val="0047018C"/>
    <w:rsid w:val="00470712"/>
    <w:rsid w:val="0047093E"/>
    <w:rsid w:val="00470D1B"/>
    <w:rsid w:val="0047116B"/>
    <w:rsid w:val="004716AD"/>
    <w:rsid w:val="004716BA"/>
    <w:rsid w:val="00472835"/>
    <w:rsid w:val="00472FCE"/>
    <w:rsid w:val="00473190"/>
    <w:rsid w:val="00473B9B"/>
    <w:rsid w:val="00473C5D"/>
    <w:rsid w:val="0047405E"/>
    <w:rsid w:val="00475B40"/>
    <w:rsid w:val="00475DE3"/>
    <w:rsid w:val="00475FC6"/>
    <w:rsid w:val="00476304"/>
    <w:rsid w:val="00476BF2"/>
    <w:rsid w:val="00476C89"/>
    <w:rsid w:val="004776F8"/>
    <w:rsid w:val="00481437"/>
    <w:rsid w:val="004817A2"/>
    <w:rsid w:val="00481C5D"/>
    <w:rsid w:val="00481C95"/>
    <w:rsid w:val="00481E1A"/>
    <w:rsid w:val="00482090"/>
    <w:rsid w:val="004822D8"/>
    <w:rsid w:val="004824DC"/>
    <w:rsid w:val="0048284C"/>
    <w:rsid w:val="00482D24"/>
    <w:rsid w:val="00482EAB"/>
    <w:rsid w:val="004834DA"/>
    <w:rsid w:val="004839D7"/>
    <w:rsid w:val="00483C32"/>
    <w:rsid w:val="00483E6F"/>
    <w:rsid w:val="00483F62"/>
    <w:rsid w:val="004842E4"/>
    <w:rsid w:val="004845AF"/>
    <w:rsid w:val="00484A6A"/>
    <w:rsid w:val="00484AAC"/>
    <w:rsid w:val="0048507B"/>
    <w:rsid w:val="00485613"/>
    <w:rsid w:val="004857BD"/>
    <w:rsid w:val="00486150"/>
    <w:rsid w:val="004864BD"/>
    <w:rsid w:val="00486FBF"/>
    <w:rsid w:val="0048748B"/>
    <w:rsid w:val="004876C7"/>
    <w:rsid w:val="004878D9"/>
    <w:rsid w:val="00490331"/>
    <w:rsid w:val="0049046F"/>
    <w:rsid w:val="00490E1B"/>
    <w:rsid w:val="004912C6"/>
    <w:rsid w:val="004917AD"/>
    <w:rsid w:val="00491D20"/>
    <w:rsid w:val="00491DE7"/>
    <w:rsid w:val="00491FA7"/>
    <w:rsid w:val="004920B5"/>
    <w:rsid w:val="00492D95"/>
    <w:rsid w:val="004934FC"/>
    <w:rsid w:val="0049389A"/>
    <w:rsid w:val="004938EF"/>
    <w:rsid w:val="0049440B"/>
    <w:rsid w:val="0049468A"/>
    <w:rsid w:val="00494F4D"/>
    <w:rsid w:val="00495971"/>
    <w:rsid w:val="00495AF3"/>
    <w:rsid w:val="00495ECD"/>
    <w:rsid w:val="00496872"/>
    <w:rsid w:val="00496B59"/>
    <w:rsid w:val="00496F79"/>
    <w:rsid w:val="00497065"/>
    <w:rsid w:val="00497435"/>
    <w:rsid w:val="0049771F"/>
    <w:rsid w:val="00497AF1"/>
    <w:rsid w:val="004A0862"/>
    <w:rsid w:val="004A0A99"/>
    <w:rsid w:val="004A0D2F"/>
    <w:rsid w:val="004A132B"/>
    <w:rsid w:val="004A1752"/>
    <w:rsid w:val="004A1ED2"/>
    <w:rsid w:val="004A1F25"/>
    <w:rsid w:val="004A27A3"/>
    <w:rsid w:val="004A2ACA"/>
    <w:rsid w:val="004A2E61"/>
    <w:rsid w:val="004A359D"/>
    <w:rsid w:val="004A3935"/>
    <w:rsid w:val="004A3C57"/>
    <w:rsid w:val="004A3C8B"/>
    <w:rsid w:val="004A46B7"/>
    <w:rsid w:val="004A4897"/>
    <w:rsid w:val="004A4A00"/>
    <w:rsid w:val="004A4B63"/>
    <w:rsid w:val="004A5044"/>
    <w:rsid w:val="004A51A3"/>
    <w:rsid w:val="004A520B"/>
    <w:rsid w:val="004A5B3F"/>
    <w:rsid w:val="004A62BE"/>
    <w:rsid w:val="004A679F"/>
    <w:rsid w:val="004A6C9E"/>
    <w:rsid w:val="004A6CA5"/>
    <w:rsid w:val="004A713F"/>
    <w:rsid w:val="004A7557"/>
    <w:rsid w:val="004A7634"/>
    <w:rsid w:val="004A765F"/>
    <w:rsid w:val="004A7966"/>
    <w:rsid w:val="004A7B6A"/>
    <w:rsid w:val="004A7C21"/>
    <w:rsid w:val="004B0B31"/>
    <w:rsid w:val="004B14CD"/>
    <w:rsid w:val="004B18B5"/>
    <w:rsid w:val="004B1CBA"/>
    <w:rsid w:val="004B2B62"/>
    <w:rsid w:val="004B2D83"/>
    <w:rsid w:val="004B2D85"/>
    <w:rsid w:val="004B2E3D"/>
    <w:rsid w:val="004B3F1A"/>
    <w:rsid w:val="004B3F9F"/>
    <w:rsid w:val="004B44ED"/>
    <w:rsid w:val="004B5131"/>
    <w:rsid w:val="004B5721"/>
    <w:rsid w:val="004B572D"/>
    <w:rsid w:val="004B64C8"/>
    <w:rsid w:val="004B6CB1"/>
    <w:rsid w:val="004B757A"/>
    <w:rsid w:val="004B76B1"/>
    <w:rsid w:val="004C04B5"/>
    <w:rsid w:val="004C09A9"/>
    <w:rsid w:val="004C0AD1"/>
    <w:rsid w:val="004C1304"/>
    <w:rsid w:val="004C1476"/>
    <w:rsid w:val="004C1615"/>
    <w:rsid w:val="004C1B9A"/>
    <w:rsid w:val="004C1E44"/>
    <w:rsid w:val="004C1F51"/>
    <w:rsid w:val="004C2849"/>
    <w:rsid w:val="004C306F"/>
    <w:rsid w:val="004C329F"/>
    <w:rsid w:val="004C357E"/>
    <w:rsid w:val="004C397C"/>
    <w:rsid w:val="004C421A"/>
    <w:rsid w:val="004C4390"/>
    <w:rsid w:val="004C4BA7"/>
    <w:rsid w:val="004C5276"/>
    <w:rsid w:val="004C5612"/>
    <w:rsid w:val="004C5E72"/>
    <w:rsid w:val="004C70B7"/>
    <w:rsid w:val="004C730D"/>
    <w:rsid w:val="004C747E"/>
    <w:rsid w:val="004C760C"/>
    <w:rsid w:val="004D0878"/>
    <w:rsid w:val="004D129F"/>
    <w:rsid w:val="004D13A4"/>
    <w:rsid w:val="004D1AE2"/>
    <w:rsid w:val="004D1C6E"/>
    <w:rsid w:val="004D1D6C"/>
    <w:rsid w:val="004D2028"/>
    <w:rsid w:val="004D2589"/>
    <w:rsid w:val="004D2DE1"/>
    <w:rsid w:val="004D2E01"/>
    <w:rsid w:val="004D3217"/>
    <w:rsid w:val="004D3632"/>
    <w:rsid w:val="004D41BE"/>
    <w:rsid w:val="004D4977"/>
    <w:rsid w:val="004D4C70"/>
    <w:rsid w:val="004D4F2E"/>
    <w:rsid w:val="004D5211"/>
    <w:rsid w:val="004D583A"/>
    <w:rsid w:val="004D64C0"/>
    <w:rsid w:val="004D6959"/>
    <w:rsid w:val="004D750B"/>
    <w:rsid w:val="004E006F"/>
    <w:rsid w:val="004E02AE"/>
    <w:rsid w:val="004E0326"/>
    <w:rsid w:val="004E0B46"/>
    <w:rsid w:val="004E0DBB"/>
    <w:rsid w:val="004E1474"/>
    <w:rsid w:val="004E2C5D"/>
    <w:rsid w:val="004E3DCC"/>
    <w:rsid w:val="004E3DD8"/>
    <w:rsid w:val="004E3DE2"/>
    <w:rsid w:val="004E4A3D"/>
    <w:rsid w:val="004E4D3F"/>
    <w:rsid w:val="004E4DE4"/>
    <w:rsid w:val="004E532C"/>
    <w:rsid w:val="004E542A"/>
    <w:rsid w:val="004E5CFB"/>
    <w:rsid w:val="004E5E18"/>
    <w:rsid w:val="004E6C17"/>
    <w:rsid w:val="004E7360"/>
    <w:rsid w:val="004E74C7"/>
    <w:rsid w:val="004F052D"/>
    <w:rsid w:val="004F0DA4"/>
    <w:rsid w:val="004F0FDB"/>
    <w:rsid w:val="004F1190"/>
    <w:rsid w:val="004F1C43"/>
    <w:rsid w:val="004F22B1"/>
    <w:rsid w:val="004F25E1"/>
    <w:rsid w:val="004F2E64"/>
    <w:rsid w:val="004F3F48"/>
    <w:rsid w:val="004F443F"/>
    <w:rsid w:val="004F5181"/>
    <w:rsid w:val="004F5D9F"/>
    <w:rsid w:val="004F5E2A"/>
    <w:rsid w:val="004F5E3A"/>
    <w:rsid w:val="004F63F4"/>
    <w:rsid w:val="004F6882"/>
    <w:rsid w:val="004F6A43"/>
    <w:rsid w:val="004F6DA5"/>
    <w:rsid w:val="004F70BD"/>
    <w:rsid w:val="004F73B6"/>
    <w:rsid w:val="004F7566"/>
    <w:rsid w:val="004F776E"/>
    <w:rsid w:val="004F7BDC"/>
    <w:rsid w:val="005001EF"/>
    <w:rsid w:val="00500FBC"/>
    <w:rsid w:val="005011C5"/>
    <w:rsid w:val="00501A4A"/>
    <w:rsid w:val="00501E2A"/>
    <w:rsid w:val="00502817"/>
    <w:rsid w:val="00502A9F"/>
    <w:rsid w:val="00502F1A"/>
    <w:rsid w:val="005033F3"/>
    <w:rsid w:val="00503611"/>
    <w:rsid w:val="00503713"/>
    <w:rsid w:val="005047EC"/>
    <w:rsid w:val="00504925"/>
    <w:rsid w:val="0050496A"/>
    <w:rsid w:val="00504ED4"/>
    <w:rsid w:val="00504FC7"/>
    <w:rsid w:val="00505848"/>
    <w:rsid w:val="00505AFA"/>
    <w:rsid w:val="005060D7"/>
    <w:rsid w:val="00506185"/>
    <w:rsid w:val="00506329"/>
    <w:rsid w:val="005063BE"/>
    <w:rsid w:val="00506406"/>
    <w:rsid w:val="005064CE"/>
    <w:rsid w:val="005068F6"/>
    <w:rsid w:val="00506E02"/>
    <w:rsid w:val="00507685"/>
    <w:rsid w:val="00507B7A"/>
    <w:rsid w:val="00510080"/>
    <w:rsid w:val="00511DE7"/>
    <w:rsid w:val="00512323"/>
    <w:rsid w:val="00512730"/>
    <w:rsid w:val="005127AA"/>
    <w:rsid w:val="00512874"/>
    <w:rsid w:val="00512DE2"/>
    <w:rsid w:val="00513006"/>
    <w:rsid w:val="00513F11"/>
    <w:rsid w:val="005148CA"/>
    <w:rsid w:val="00514E9B"/>
    <w:rsid w:val="00514EC4"/>
    <w:rsid w:val="00515E1A"/>
    <w:rsid w:val="0051603F"/>
    <w:rsid w:val="00516E4A"/>
    <w:rsid w:val="0052023C"/>
    <w:rsid w:val="0052052A"/>
    <w:rsid w:val="00521305"/>
    <w:rsid w:val="00521911"/>
    <w:rsid w:val="005220D6"/>
    <w:rsid w:val="00522B72"/>
    <w:rsid w:val="00522CEC"/>
    <w:rsid w:val="00522F4F"/>
    <w:rsid w:val="0052310C"/>
    <w:rsid w:val="0052317A"/>
    <w:rsid w:val="005235D5"/>
    <w:rsid w:val="00523B8B"/>
    <w:rsid w:val="00523DD7"/>
    <w:rsid w:val="005241B7"/>
    <w:rsid w:val="00524207"/>
    <w:rsid w:val="00524316"/>
    <w:rsid w:val="005249C5"/>
    <w:rsid w:val="00524C28"/>
    <w:rsid w:val="00524FF2"/>
    <w:rsid w:val="005251DA"/>
    <w:rsid w:val="005257AA"/>
    <w:rsid w:val="00525A22"/>
    <w:rsid w:val="00525F7F"/>
    <w:rsid w:val="00526CB8"/>
    <w:rsid w:val="005271B9"/>
    <w:rsid w:val="0052728C"/>
    <w:rsid w:val="005274F5"/>
    <w:rsid w:val="00527E0B"/>
    <w:rsid w:val="0053024D"/>
    <w:rsid w:val="00530820"/>
    <w:rsid w:val="005309A7"/>
    <w:rsid w:val="00530ABF"/>
    <w:rsid w:val="00530B3D"/>
    <w:rsid w:val="00530F91"/>
    <w:rsid w:val="005311B8"/>
    <w:rsid w:val="0053164E"/>
    <w:rsid w:val="00531938"/>
    <w:rsid w:val="00531A2E"/>
    <w:rsid w:val="00531B10"/>
    <w:rsid w:val="00533040"/>
    <w:rsid w:val="00534500"/>
    <w:rsid w:val="00534F96"/>
    <w:rsid w:val="005353ED"/>
    <w:rsid w:val="00535428"/>
    <w:rsid w:val="00535499"/>
    <w:rsid w:val="005355C1"/>
    <w:rsid w:val="00535650"/>
    <w:rsid w:val="005358B8"/>
    <w:rsid w:val="00535AD5"/>
    <w:rsid w:val="00535B14"/>
    <w:rsid w:val="00535DF6"/>
    <w:rsid w:val="00535FF8"/>
    <w:rsid w:val="0053628B"/>
    <w:rsid w:val="005364FE"/>
    <w:rsid w:val="0053669E"/>
    <w:rsid w:val="005369C1"/>
    <w:rsid w:val="00536A0C"/>
    <w:rsid w:val="0053754C"/>
    <w:rsid w:val="00537D76"/>
    <w:rsid w:val="00537DB1"/>
    <w:rsid w:val="00540BE3"/>
    <w:rsid w:val="005413D5"/>
    <w:rsid w:val="00541881"/>
    <w:rsid w:val="00541A61"/>
    <w:rsid w:val="00541BA2"/>
    <w:rsid w:val="0054266D"/>
    <w:rsid w:val="00542B46"/>
    <w:rsid w:val="00542DBF"/>
    <w:rsid w:val="0054305B"/>
    <w:rsid w:val="005434A3"/>
    <w:rsid w:val="00543594"/>
    <w:rsid w:val="00543AE0"/>
    <w:rsid w:val="00544011"/>
    <w:rsid w:val="00546D0F"/>
    <w:rsid w:val="00546E21"/>
    <w:rsid w:val="00546E8F"/>
    <w:rsid w:val="00547259"/>
    <w:rsid w:val="0054793E"/>
    <w:rsid w:val="005503FF"/>
    <w:rsid w:val="005509DF"/>
    <w:rsid w:val="00550B06"/>
    <w:rsid w:val="00551E4E"/>
    <w:rsid w:val="005522B4"/>
    <w:rsid w:val="005528F9"/>
    <w:rsid w:val="00552AE1"/>
    <w:rsid w:val="00553D0B"/>
    <w:rsid w:val="0055434F"/>
    <w:rsid w:val="00554B37"/>
    <w:rsid w:val="005556E4"/>
    <w:rsid w:val="00555FFF"/>
    <w:rsid w:val="00556281"/>
    <w:rsid w:val="005564A2"/>
    <w:rsid w:val="00556703"/>
    <w:rsid w:val="005567A2"/>
    <w:rsid w:val="00556AAB"/>
    <w:rsid w:val="00557186"/>
    <w:rsid w:val="00557266"/>
    <w:rsid w:val="00557BF6"/>
    <w:rsid w:val="00557C80"/>
    <w:rsid w:val="00560184"/>
    <w:rsid w:val="005604B8"/>
    <w:rsid w:val="00560A5C"/>
    <w:rsid w:val="00560B79"/>
    <w:rsid w:val="005614BA"/>
    <w:rsid w:val="00561735"/>
    <w:rsid w:val="00561CF4"/>
    <w:rsid w:val="00562950"/>
    <w:rsid w:val="005629B3"/>
    <w:rsid w:val="00562B56"/>
    <w:rsid w:val="005633BE"/>
    <w:rsid w:val="00563AD1"/>
    <w:rsid w:val="00563ADF"/>
    <w:rsid w:val="0056403B"/>
    <w:rsid w:val="005641F5"/>
    <w:rsid w:val="00564E63"/>
    <w:rsid w:val="00565020"/>
    <w:rsid w:val="005652D1"/>
    <w:rsid w:val="00565701"/>
    <w:rsid w:val="00565785"/>
    <w:rsid w:val="00566447"/>
    <w:rsid w:val="005665D3"/>
    <w:rsid w:val="0056671E"/>
    <w:rsid w:val="005706CE"/>
    <w:rsid w:val="00571761"/>
    <w:rsid w:val="005718FC"/>
    <w:rsid w:val="00571DAF"/>
    <w:rsid w:val="00572004"/>
    <w:rsid w:val="0057222D"/>
    <w:rsid w:val="005725A7"/>
    <w:rsid w:val="005728CB"/>
    <w:rsid w:val="00572A18"/>
    <w:rsid w:val="00572B16"/>
    <w:rsid w:val="0057380D"/>
    <w:rsid w:val="0057387C"/>
    <w:rsid w:val="00573B2C"/>
    <w:rsid w:val="005744B1"/>
    <w:rsid w:val="005744DD"/>
    <w:rsid w:val="00574BC5"/>
    <w:rsid w:val="00574C4E"/>
    <w:rsid w:val="00574D78"/>
    <w:rsid w:val="005753FB"/>
    <w:rsid w:val="00575534"/>
    <w:rsid w:val="005756AC"/>
    <w:rsid w:val="00575BEA"/>
    <w:rsid w:val="00577BA3"/>
    <w:rsid w:val="00577D0A"/>
    <w:rsid w:val="005805AF"/>
    <w:rsid w:val="00580618"/>
    <w:rsid w:val="0058133E"/>
    <w:rsid w:val="005818F1"/>
    <w:rsid w:val="00581BBC"/>
    <w:rsid w:val="005820AC"/>
    <w:rsid w:val="00582390"/>
    <w:rsid w:val="00582792"/>
    <w:rsid w:val="00583314"/>
    <w:rsid w:val="00583BE6"/>
    <w:rsid w:val="00583F17"/>
    <w:rsid w:val="00583FE8"/>
    <w:rsid w:val="00584347"/>
    <w:rsid w:val="005843A9"/>
    <w:rsid w:val="00584D60"/>
    <w:rsid w:val="0058513A"/>
    <w:rsid w:val="0058517E"/>
    <w:rsid w:val="00585527"/>
    <w:rsid w:val="0058580B"/>
    <w:rsid w:val="00587027"/>
    <w:rsid w:val="00587D1D"/>
    <w:rsid w:val="00590103"/>
    <w:rsid w:val="0059026E"/>
    <w:rsid w:val="00590C86"/>
    <w:rsid w:val="005912F7"/>
    <w:rsid w:val="00591615"/>
    <w:rsid w:val="005918E7"/>
    <w:rsid w:val="005938E7"/>
    <w:rsid w:val="00593D2C"/>
    <w:rsid w:val="00593E54"/>
    <w:rsid w:val="00594C1F"/>
    <w:rsid w:val="00594FD0"/>
    <w:rsid w:val="00595398"/>
    <w:rsid w:val="0059588B"/>
    <w:rsid w:val="00596167"/>
    <w:rsid w:val="00596AA6"/>
    <w:rsid w:val="0059753B"/>
    <w:rsid w:val="005975B5"/>
    <w:rsid w:val="005977E3"/>
    <w:rsid w:val="005979C2"/>
    <w:rsid w:val="005A04E3"/>
    <w:rsid w:val="005A182F"/>
    <w:rsid w:val="005A1CCB"/>
    <w:rsid w:val="005A227E"/>
    <w:rsid w:val="005A26D6"/>
    <w:rsid w:val="005A2A2D"/>
    <w:rsid w:val="005A2EC9"/>
    <w:rsid w:val="005A3DE3"/>
    <w:rsid w:val="005A42C4"/>
    <w:rsid w:val="005A480A"/>
    <w:rsid w:val="005A4AAC"/>
    <w:rsid w:val="005A4B82"/>
    <w:rsid w:val="005A4DBC"/>
    <w:rsid w:val="005A5FA5"/>
    <w:rsid w:val="005A61E1"/>
    <w:rsid w:val="005A6686"/>
    <w:rsid w:val="005A68AD"/>
    <w:rsid w:val="005A6BCE"/>
    <w:rsid w:val="005A6C77"/>
    <w:rsid w:val="005A6E1F"/>
    <w:rsid w:val="005A76B9"/>
    <w:rsid w:val="005A7870"/>
    <w:rsid w:val="005A795B"/>
    <w:rsid w:val="005A7A21"/>
    <w:rsid w:val="005A7C2D"/>
    <w:rsid w:val="005A7CF4"/>
    <w:rsid w:val="005B09BE"/>
    <w:rsid w:val="005B1C43"/>
    <w:rsid w:val="005B1F7B"/>
    <w:rsid w:val="005B23D9"/>
    <w:rsid w:val="005B28D5"/>
    <w:rsid w:val="005B2919"/>
    <w:rsid w:val="005B2B4F"/>
    <w:rsid w:val="005B2CF0"/>
    <w:rsid w:val="005B522B"/>
    <w:rsid w:val="005B553C"/>
    <w:rsid w:val="005B574B"/>
    <w:rsid w:val="005B5BB8"/>
    <w:rsid w:val="005B6053"/>
    <w:rsid w:val="005B618E"/>
    <w:rsid w:val="005B6BBE"/>
    <w:rsid w:val="005B756D"/>
    <w:rsid w:val="005B78A7"/>
    <w:rsid w:val="005B7B0A"/>
    <w:rsid w:val="005B7CB8"/>
    <w:rsid w:val="005B7F2C"/>
    <w:rsid w:val="005B7FB9"/>
    <w:rsid w:val="005C004C"/>
    <w:rsid w:val="005C007B"/>
    <w:rsid w:val="005C00A4"/>
    <w:rsid w:val="005C01B4"/>
    <w:rsid w:val="005C04A6"/>
    <w:rsid w:val="005C05CC"/>
    <w:rsid w:val="005C09B7"/>
    <w:rsid w:val="005C1243"/>
    <w:rsid w:val="005C1607"/>
    <w:rsid w:val="005C1808"/>
    <w:rsid w:val="005C19FB"/>
    <w:rsid w:val="005C1B97"/>
    <w:rsid w:val="005C1DEE"/>
    <w:rsid w:val="005C200A"/>
    <w:rsid w:val="005C2029"/>
    <w:rsid w:val="005C2098"/>
    <w:rsid w:val="005C2373"/>
    <w:rsid w:val="005C2A86"/>
    <w:rsid w:val="005C2F5C"/>
    <w:rsid w:val="005C3649"/>
    <w:rsid w:val="005C3830"/>
    <w:rsid w:val="005C4362"/>
    <w:rsid w:val="005C4809"/>
    <w:rsid w:val="005C4854"/>
    <w:rsid w:val="005C527D"/>
    <w:rsid w:val="005C5426"/>
    <w:rsid w:val="005C55F9"/>
    <w:rsid w:val="005C56AB"/>
    <w:rsid w:val="005C64BE"/>
    <w:rsid w:val="005C6675"/>
    <w:rsid w:val="005C6FCC"/>
    <w:rsid w:val="005C6FF9"/>
    <w:rsid w:val="005C729D"/>
    <w:rsid w:val="005C759C"/>
    <w:rsid w:val="005C7813"/>
    <w:rsid w:val="005C790F"/>
    <w:rsid w:val="005C7D88"/>
    <w:rsid w:val="005C7DFB"/>
    <w:rsid w:val="005D005E"/>
    <w:rsid w:val="005D088C"/>
    <w:rsid w:val="005D11E0"/>
    <w:rsid w:val="005D1518"/>
    <w:rsid w:val="005D212D"/>
    <w:rsid w:val="005D292A"/>
    <w:rsid w:val="005D2A88"/>
    <w:rsid w:val="005D2E23"/>
    <w:rsid w:val="005D2FFD"/>
    <w:rsid w:val="005D3405"/>
    <w:rsid w:val="005D42BC"/>
    <w:rsid w:val="005D4E17"/>
    <w:rsid w:val="005D5167"/>
    <w:rsid w:val="005D55A8"/>
    <w:rsid w:val="005D5D26"/>
    <w:rsid w:val="005D6652"/>
    <w:rsid w:val="005D68A4"/>
    <w:rsid w:val="005D6C08"/>
    <w:rsid w:val="005D712C"/>
    <w:rsid w:val="005D7350"/>
    <w:rsid w:val="005E04E0"/>
    <w:rsid w:val="005E0823"/>
    <w:rsid w:val="005E0C2F"/>
    <w:rsid w:val="005E1062"/>
    <w:rsid w:val="005E163F"/>
    <w:rsid w:val="005E16EE"/>
    <w:rsid w:val="005E1D47"/>
    <w:rsid w:val="005E2255"/>
    <w:rsid w:val="005E2304"/>
    <w:rsid w:val="005E2397"/>
    <w:rsid w:val="005E23D7"/>
    <w:rsid w:val="005E2A0D"/>
    <w:rsid w:val="005E2AAB"/>
    <w:rsid w:val="005E2BC5"/>
    <w:rsid w:val="005E2CBC"/>
    <w:rsid w:val="005E2E91"/>
    <w:rsid w:val="005E2FD1"/>
    <w:rsid w:val="005E317D"/>
    <w:rsid w:val="005E3238"/>
    <w:rsid w:val="005E3C6A"/>
    <w:rsid w:val="005E459D"/>
    <w:rsid w:val="005E493C"/>
    <w:rsid w:val="005E5189"/>
    <w:rsid w:val="005E5830"/>
    <w:rsid w:val="005E5B03"/>
    <w:rsid w:val="005E6FEE"/>
    <w:rsid w:val="005E71D4"/>
    <w:rsid w:val="005E74ED"/>
    <w:rsid w:val="005E798A"/>
    <w:rsid w:val="005F01B1"/>
    <w:rsid w:val="005F01C8"/>
    <w:rsid w:val="005F0256"/>
    <w:rsid w:val="005F0E6B"/>
    <w:rsid w:val="005F1A96"/>
    <w:rsid w:val="005F1EE0"/>
    <w:rsid w:val="005F2754"/>
    <w:rsid w:val="005F2967"/>
    <w:rsid w:val="005F2D4E"/>
    <w:rsid w:val="005F315C"/>
    <w:rsid w:val="005F3AE5"/>
    <w:rsid w:val="005F3F9F"/>
    <w:rsid w:val="005F4A72"/>
    <w:rsid w:val="005F4BAD"/>
    <w:rsid w:val="005F4BE1"/>
    <w:rsid w:val="005F59FC"/>
    <w:rsid w:val="005F5A27"/>
    <w:rsid w:val="005F70FB"/>
    <w:rsid w:val="005F763E"/>
    <w:rsid w:val="005F7D59"/>
    <w:rsid w:val="006006E2"/>
    <w:rsid w:val="00600E28"/>
    <w:rsid w:val="006011C9"/>
    <w:rsid w:val="00601231"/>
    <w:rsid w:val="00601358"/>
    <w:rsid w:val="00601439"/>
    <w:rsid w:val="006014D7"/>
    <w:rsid w:val="006016E2"/>
    <w:rsid w:val="00602237"/>
    <w:rsid w:val="00602BCA"/>
    <w:rsid w:val="00602D7D"/>
    <w:rsid w:val="006032DD"/>
    <w:rsid w:val="006037C3"/>
    <w:rsid w:val="00603CAE"/>
    <w:rsid w:val="006049F0"/>
    <w:rsid w:val="00604AE4"/>
    <w:rsid w:val="00605186"/>
    <w:rsid w:val="00605CBB"/>
    <w:rsid w:val="00606191"/>
    <w:rsid w:val="006062D3"/>
    <w:rsid w:val="00606515"/>
    <w:rsid w:val="00606BC5"/>
    <w:rsid w:val="00606C84"/>
    <w:rsid w:val="00607531"/>
    <w:rsid w:val="00607B4A"/>
    <w:rsid w:val="00607D4F"/>
    <w:rsid w:val="0061013F"/>
    <w:rsid w:val="006101C2"/>
    <w:rsid w:val="006106E9"/>
    <w:rsid w:val="00610E45"/>
    <w:rsid w:val="00611021"/>
    <w:rsid w:val="0061141C"/>
    <w:rsid w:val="00611894"/>
    <w:rsid w:val="006119BD"/>
    <w:rsid w:val="00611A04"/>
    <w:rsid w:val="00612831"/>
    <w:rsid w:val="00612FFD"/>
    <w:rsid w:val="006133FC"/>
    <w:rsid w:val="00613E18"/>
    <w:rsid w:val="00613F1A"/>
    <w:rsid w:val="0061485A"/>
    <w:rsid w:val="00614A0E"/>
    <w:rsid w:val="00614D41"/>
    <w:rsid w:val="00615B33"/>
    <w:rsid w:val="00616B00"/>
    <w:rsid w:val="00616CBA"/>
    <w:rsid w:val="00616D66"/>
    <w:rsid w:val="006173FD"/>
    <w:rsid w:val="0061770D"/>
    <w:rsid w:val="006202D4"/>
    <w:rsid w:val="0062060C"/>
    <w:rsid w:val="00620698"/>
    <w:rsid w:val="006208B2"/>
    <w:rsid w:val="006209D2"/>
    <w:rsid w:val="00620B86"/>
    <w:rsid w:val="006220A2"/>
    <w:rsid w:val="00622249"/>
    <w:rsid w:val="00622649"/>
    <w:rsid w:val="006227DE"/>
    <w:rsid w:val="006228AA"/>
    <w:rsid w:val="0062297C"/>
    <w:rsid w:val="00622F55"/>
    <w:rsid w:val="00622F85"/>
    <w:rsid w:val="006235C5"/>
    <w:rsid w:val="006236AF"/>
    <w:rsid w:val="006237B6"/>
    <w:rsid w:val="00623A68"/>
    <w:rsid w:val="00623C7E"/>
    <w:rsid w:val="00623CEA"/>
    <w:rsid w:val="0062435C"/>
    <w:rsid w:val="00624733"/>
    <w:rsid w:val="00625521"/>
    <w:rsid w:val="00625784"/>
    <w:rsid w:val="00625AA5"/>
    <w:rsid w:val="00625FA2"/>
    <w:rsid w:val="006267A1"/>
    <w:rsid w:val="00626CCF"/>
    <w:rsid w:val="006275D7"/>
    <w:rsid w:val="00627AEF"/>
    <w:rsid w:val="00627F06"/>
    <w:rsid w:val="00630232"/>
    <w:rsid w:val="006302D9"/>
    <w:rsid w:val="006319C8"/>
    <w:rsid w:val="00631CBB"/>
    <w:rsid w:val="00632034"/>
    <w:rsid w:val="006321DE"/>
    <w:rsid w:val="0063261B"/>
    <w:rsid w:val="00632F76"/>
    <w:rsid w:val="00633EDB"/>
    <w:rsid w:val="00634091"/>
    <w:rsid w:val="00634CFA"/>
    <w:rsid w:val="00634DA8"/>
    <w:rsid w:val="006355DD"/>
    <w:rsid w:val="00635F78"/>
    <w:rsid w:val="0063608E"/>
    <w:rsid w:val="00636F10"/>
    <w:rsid w:val="00637DC2"/>
    <w:rsid w:val="00640500"/>
    <w:rsid w:val="00640CFC"/>
    <w:rsid w:val="006418AB"/>
    <w:rsid w:val="006418FE"/>
    <w:rsid w:val="00641A71"/>
    <w:rsid w:val="00641B79"/>
    <w:rsid w:val="00641D71"/>
    <w:rsid w:val="00642017"/>
    <w:rsid w:val="0064228B"/>
    <w:rsid w:val="006424EC"/>
    <w:rsid w:val="0064282C"/>
    <w:rsid w:val="00642A8E"/>
    <w:rsid w:val="00642F6E"/>
    <w:rsid w:val="0064388F"/>
    <w:rsid w:val="00643930"/>
    <w:rsid w:val="00643E84"/>
    <w:rsid w:val="00644B0E"/>
    <w:rsid w:val="00645BEF"/>
    <w:rsid w:val="00645F03"/>
    <w:rsid w:val="0064639C"/>
    <w:rsid w:val="00646D41"/>
    <w:rsid w:val="00646DDF"/>
    <w:rsid w:val="00647027"/>
    <w:rsid w:val="006472D5"/>
    <w:rsid w:val="00647650"/>
    <w:rsid w:val="00647CAE"/>
    <w:rsid w:val="006507CD"/>
    <w:rsid w:val="00650A51"/>
    <w:rsid w:val="00650DA3"/>
    <w:rsid w:val="00650E75"/>
    <w:rsid w:val="0065111E"/>
    <w:rsid w:val="006515AF"/>
    <w:rsid w:val="006518F4"/>
    <w:rsid w:val="00651FA6"/>
    <w:rsid w:val="00652135"/>
    <w:rsid w:val="006522EB"/>
    <w:rsid w:val="006528C1"/>
    <w:rsid w:val="00652A07"/>
    <w:rsid w:val="00653D40"/>
    <w:rsid w:val="00653E80"/>
    <w:rsid w:val="006554D3"/>
    <w:rsid w:val="00655771"/>
    <w:rsid w:val="00655F24"/>
    <w:rsid w:val="00656272"/>
    <w:rsid w:val="006563BB"/>
    <w:rsid w:val="006569D1"/>
    <w:rsid w:val="006569E9"/>
    <w:rsid w:val="00656BDB"/>
    <w:rsid w:val="006573DE"/>
    <w:rsid w:val="006579C7"/>
    <w:rsid w:val="00660077"/>
    <w:rsid w:val="00660506"/>
    <w:rsid w:val="006608B0"/>
    <w:rsid w:val="00660A96"/>
    <w:rsid w:val="006610D4"/>
    <w:rsid w:val="00661C5A"/>
    <w:rsid w:val="006620A1"/>
    <w:rsid w:val="006622B6"/>
    <w:rsid w:val="00662E78"/>
    <w:rsid w:val="00663568"/>
    <w:rsid w:val="0066361F"/>
    <w:rsid w:val="00663C23"/>
    <w:rsid w:val="00663DDB"/>
    <w:rsid w:val="00664F6E"/>
    <w:rsid w:val="00664FA2"/>
    <w:rsid w:val="00665588"/>
    <w:rsid w:val="00665871"/>
    <w:rsid w:val="00665875"/>
    <w:rsid w:val="006659CE"/>
    <w:rsid w:val="00666CB6"/>
    <w:rsid w:val="0066739D"/>
    <w:rsid w:val="00667E17"/>
    <w:rsid w:val="00667E2D"/>
    <w:rsid w:val="0067065B"/>
    <w:rsid w:val="00670683"/>
    <w:rsid w:val="006706AC"/>
    <w:rsid w:val="0067090E"/>
    <w:rsid w:val="0067098C"/>
    <w:rsid w:val="00670E34"/>
    <w:rsid w:val="00671061"/>
    <w:rsid w:val="00671233"/>
    <w:rsid w:val="006716FC"/>
    <w:rsid w:val="00672D14"/>
    <w:rsid w:val="006738B5"/>
    <w:rsid w:val="00673C94"/>
    <w:rsid w:val="00673EDB"/>
    <w:rsid w:val="00674AF5"/>
    <w:rsid w:val="00675C37"/>
    <w:rsid w:val="00676158"/>
    <w:rsid w:val="006764DC"/>
    <w:rsid w:val="00676BCE"/>
    <w:rsid w:val="006773A4"/>
    <w:rsid w:val="006778DB"/>
    <w:rsid w:val="006808BB"/>
    <w:rsid w:val="006808F6"/>
    <w:rsid w:val="00680AED"/>
    <w:rsid w:val="00680C69"/>
    <w:rsid w:val="00680C86"/>
    <w:rsid w:val="00680D13"/>
    <w:rsid w:val="00680D9E"/>
    <w:rsid w:val="006814CB"/>
    <w:rsid w:val="00681B66"/>
    <w:rsid w:val="00681EDC"/>
    <w:rsid w:val="006826EE"/>
    <w:rsid w:val="006827C7"/>
    <w:rsid w:val="00682C20"/>
    <w:rsid w:val="0068329E"/>
    <w:rsid w:val="0068349E"/>
    <w:rsid w:val="00683619"/>
    <w:rsid w:val="006836E0"/>
    <w:rsid w:val="00683B59"/>
    <w:rsid w:val="006844C2"/>
    <w:rsid w:val="00684C70"/>
    <w:rsid w:val="00684F57"/>
    <w:rsid w:val="00685728"/>
    <w:rsid w:val="00685974"/>
    <w:rsid w:val="00685AED"/>
    <w:rsid w:val="0068639D"/>
    <w:rsid w:val="0068653F"/>
    <w:rsid w:val="00686D92"/>
    <w:rsid w:val="0068722F"/>
    <w:rsid w:val="006875B3"/>
    <w:rsid w:val="006876C8"/>
    <w:rsid w:val="006877AA"/>
    <w:rsid w:val="00687B5C"/>
    <w:rsid w:val="00687C78"/>
    <w:rsid w:val="006901AA"/>
    <w:rsid w:val="006903C0"/>
    <w:rsid w:val="00690DE0"/>
    <w:rsid w:val="00691007"/>
    <w:rsid w:val="006916BA"/>
    <w:rsid w:val="00692722"/>
    <w:rsid w:val="00692B8A"/>
    <w:rsid w:val="00692FBE"/>
    <w:rsid w:val="00693040"/>
    <w:rsid w:val="006931FC"/>
    <w:rsid w:val="0069323A"/>
    <w:rsid w:val="00693549"/>
    <w:rsid w:val="006936AF"/>
    <w:rsid w:val="00693772"/>
    <w:rsid w:val="00693B1C"/>
    <w:rsid w:val="00694904"/>
    <w:rsid w:val="00694C36"/>
    <w:rsid w:val="00694F86"/>
    <w:rsid w:val="00695035"/>
    <w:rsid w:val="006950AA"/>
    <w:rsid w:val="00695170"/>
    <w:rsid w:val="006951EB"/>
    <w:rsid w:val="00695B84"/>
    <w:rsid w:val="00696044"/>
    <w:rsid w:val="00696B19"/>
    <w:rsid w:val="006A03F9"/>
    <w:rsid w:val="006A0AF7"/>
    <w:rsid w:val="006A0B9D"/>
    <w:rsid w:val="006A10A5"/>
    <w:rsid w:val="006A127F"/>
    <w:rsid w:val="006A1A38"/>
    <w:rsid w:val="006A25AF"/>
    <w:rsid w:val="006A2A43"/>
    <w:rsid w:val="006A2CCE"/>
    <w:rsid w:val="006A2CDF"/>
    <w:rsid w:val="006A318C"/>
    <w:rsid w:val="006A324E"/>
    <w:rsid w:val="006A3837"/>
    <w:rsid w:val="006A39C1"/>
    <w:rsid w:val="006A3CA1"/>
    <w:rsid w:val="006A4029"/>
    <w:rsid w:val="006A5843"/>
    <w:rsid w:val="006A5A73"/>
    <w:rsid w:val="006A65C1"/>
    <w:rsid w:val="006A6733"/>
    <w:rsid w:val="006A68FC"/>
    <w:rsid w:val="006A72B8"/>
    <w:rsid w:val="006A7365"/>
    <w:rsid w:val="006A7389"/>
    <w:rsid w:val="006A7683"/>
    <w:rsid w:val="006A77B1"/>
    <w:rsid w:val="006A7B5B"/>
    <w:rsid w:val="006A7C64"/>
    <w:rsid w:val="006A7D8C"/>
    <w:rsid w:val="006A7FB5"/>
    <w:rsid w:val="006B0120"/>
    <w:rsid w:val="006B01B2"/>
    <w:rsid w:val="006B0805"/>
    <w:rsid w:val="006B0D0B"/>
    <w:rsid w:val="006B16B8"/>
    <w:rsid w:val="006B218B"/>
    <w:rsid w:val="006B2D26"/>
    <w:rsid w:val="006B2DB1"/>
    <w:rsid w:val="006B2E67"/>
    <w:rsid w:val="006B3091"/>
    <w:rsid w:val="006B371F"/>
    <w:rsid w:val="006B38C1"/>
    <w:rsid w:val="006B3C6C"/>
    <w:rsid w:val="006B3E3C"/>
    <w:rsid w:val="006B4611"/>
    <w:rsid w:val="006B4B1F"/>
    <w:rsid w:val="006B4B52"/>
    <w:rsid w:val="006B7207"/>
    <w:rsid w:val="006B72B5"/>
    <w:rsid w:val="006B72BB"/>
    <w:rsid w:val="006B75E4"/>
    <w:rsid w:val="006B7A3E"/>
    <w:rsid w:val="006B7B49"/>
    <w:rsid w:val="006B7E00"/>
    <w:rsid w:val="006C04C3"/>
    <w:rsid w:val="006C04D4"/>
    <w:rsid w:val="006C05A3"/>
    <w:rsid w:val="006C0650"/>
    <w:rsid w:val="006C06B2"/>
    <w:rsid w:val="006C0FE6"/>
    <w:rsid w:val="006C1709"/>
    <w:rsid w:val="006C39CB"/>
    <w:rsid w:val="006C4413"/>
    <w:rsid w:val="006C4860"/>
    <w:rsid w:val="006C4A91"/>
    <w:rsid w:val="006C4E2F"/>
    <w:rsid w:val="006C4E9A"/>
    <w:rsid w:val="006C4EC6"/>
    <w:rsid w:val="006C51BC"/>
    <w:rsid w:val="006C535A"/>
    <w:rsid w:val="006C586D"/>
    <w:rsid w:val="006C5B45"/>
    <w:rsid w:val="006C5CA1"/>
    <w:rsid w:val="006C67AB"/>
    <w:rsid w:val="006C6F8D"/>
    <w:rsid w:val="006C7A37"/>
    <w:rsid w:val="006D05A1"/>
    <w:rsid w:val="006D0C9A"/>
    <w:rsid w:val="006D0D79"/>
    <w:rsid w:val="006D1141"/>
    <w:rsid w:val="006D214A"/>
    <w:rsid w:val="006D2292"/>
    <w:rsid w:val="006D3047"/>
    <w:rsid w:val="006D37AF"/>
    <w:rsid w:val="006D38A5"/>
    <w:rsid w:val="006D43D8"/>
    <w:rsid w:val="006D4FB1"/>
    <w:rsid w:val="006D523F"/>
    <w:rsid w:val="006D54A5"/>
    <w:rsid w:val="006D565C"/>
    <w:rsid w:val="006D6226"/>
    <w:rsid w:val="006D67F7"/>
    <w:rsid w:val="006D6855"/>
    <w:rsid w:val="006D6D56"/>
    <w:rsid w:val="006D7A14"/>
    <w:rsid w:val="006E0859"/>
    <w:rsid w:val="006E0ABA"/>
    <w:rsid w:val="006E0DC6"/>
    <w:rsid w:val="006E0F2F"/>
    <w:rsid w:val="006E14DF"/>
    <w:rsid w:val="006E157E"/>
    <w:rsid w:val="006E2018"/>
    <w:rsid w:val="006E20CF"/>
    <w:rsid w:val="006E2764"/>
    <w:rsid w:val="006E336F"/>
    <w:rsid w:val="006E390E"/>
    <w:rsid w:val="006E4295"/>
    <w:rsid w:val="006E46F8"/>
    <w:rsid w:val="006E5569"/>
    <w:rsid w:val="006E586D"/>
    <w:rsid w:val="006E61ED"/>
    <w:rsid w:val="006E655C"/>
    <w:rsid w:val="006E6B6A"/>
    <w:rsid w:val="006E70AC"/>
    <w:rsid w:val="006F0390"/>
    <w:rsid w:val="006F0414"/>
    <w:rsid w:val="006F07E4"/>
    <w:rsid w:val="006F0900"/>
    <w:rsid w:val="006F192F"/>
    <w:rsid w:val="006F1B58"/>
    <w:rsid w:val="006F1B6A"/>
    <w:rsid w:val="006F1CAC"/>
    <w:rsid w:val="006F204F"/>
    <w:rsid w:val="006F285E"/>
    <w:rsid w:val="006F2F9E"/>
    <w:rsid w:val="006F4973"/>
    <w:rsid w:val="006F4B22"/>
    <w:rsid w:val="006F4DF2"/>
    <w:rsid w:val="006F5234"/>
    <w:rsid w:val="006F550D"/>
    <w:rsid w:val="006F571E"/>
    <w:rsid w:val="006F59F3"/>
    <w:rsid w:val="006F5AE6"/>
    <w:rsid w:val="006F5B59"/>
    <w:rsid w:val="006F5FEE"/>
    <w:rsid w:val="006F63E8"/>
    <w:rsid w:val="006F64A1"/>
    <w:rsid w:val="006F6546"/>
    <w:rsid w:val="006F65D0"/>
    <w:rsid w:val="006F66DC"/>
    <w:rsid w:val="006F674B"/>
    <w:rsid w:val="006F6BC3"/>
    <w:rsid w:val="006F6BC9"/>
    <w:rsid w:val="006F6D44"/>
    <w:rsid w:val="006F6F96"/>
    <w:rsid w:val="006F76FD"/>
    <w:rsid w:val="006F7858"/>
    <w:rsid w:val="006F7C4E"/>
    <w:rsid w:val="0070044D"/>
    <w:rsid w:val="0070081A"/>
    <w:rsid w:val="00700CEA"/>
    <w:rsid w:val="00701223"/>
    <w:rsid w:val="00701258"/>
    <w:rsid w:val="00701448"/>
    <w:rsid w:val="00701738"/>
    <w:rsid w:val="007021EE"/>
    <w:rsid w:val="007027A9"/>
    <w:rsid w:val="007027B3"/>
    <w:rsid w:val="00702B7C"/>
    <w:rsid w:val="00702CE9"/>
    <w:rsid w:val="00703651"/>
    <w:rsid w:val="007039C6"/>
    <w:rsid w:val="00703C4A"/>
    <w:rsid w:val="007046CB"/>
    <w:rsid w:val="0070480F"/>
    <w:rsid w:val="00704834"/>
    <w:rsid w:val="00704A38"/>
    <w:rsid w:val="00704EE2"/>
    <w:rsid w:val="00705102"/>
    <w:rsid w:val="00705536"/>
    <w:rsid w:val="0070555D"/>
    <w:rsid w:val="00705DBD"/>
    <w:rsid w:val="00705E16"/>
    <w:rsid w:val="0070680A"/>
    <w:rsid w:val="0070684E"/>
    <w:rsid w:val="007068E5"/>
    <w:rsid w:val="00706A26"/>
    <w:rsid w:val="007075B1"/>
    <w:rsid w:val="00707BEA"/>
    <w:rsid w:val="00710330"/>
    <w:rsid w:val="00711A5F"/>
    <w:rsid w:val="00711C8C"/>
    <w:rsid w:val="00712344"/>
    <w:rsid w:val="0071289E"/>
    <w:rsid w:val="00712C5D"/>
    <w:rsid w:val="00712D4B"/>
    <w:rsid w:val="007136D6"/>
    <w:rsid w:val="007139A9"/>
    <w:rsid w:val="00713A97"/>
    <w:rsid w:val="0071408A"/>
    <w:rsid w:val="007146AB"/>
    <w:rsid w:val="00714A1E"/>
    <w:rsid w:val="00714FFA"/>
    <w:rsid w:val="00715994"/>
    <w:rsid w:val="00715AA9"/>
    <w:rsid w:val="00716021"/>
    <w:rsid w:val="00716086"/>
    <w:rsid w:val="00716842"/>
    <w:rsid w:val="00716E2E"/>
    <w:rsid w:val="0071727A"/>
    <w:rsid w:val="0071727D"/>
    <w:rsid w:val="0071756E"/>
    <w:rsid w:val="0071759F"/>
    <w:rsid w:val="00717E33"/>
    <w:rsid w:val="00717F2C"/>
    <w:rsid w:val="007205EB"/>
    <w:rsid w:val="00720B84"/>
    <w:rsid w:val="007214CF"/>
    <w:rsid w:val="00721560"/>
    <w:rsid w:val="00721982"/>
    <w:rsid w:val="00721B59"/>
    <w:rsid w:val="00721EE7"/>
    <w:rsid w:val="0072296E"/>
    <w:rsid w:val="00722A22"/>
    <w:rsid w:val="00722B0E"/>
    <w:rsid w:val="00722FAE"/>
    <w:rsid w:val="007233D4"/>
    <w:rsid w:val="007239A8"/>
    <w:rsid w:val="00723B85"/>
    <w:rsid w:val="00723BFE"/>
    <w:rsid w:val="00724AC6"/>
    <w:rsid w:val="00724EA2"/>
    <w:rsid w:val="007256B5"/>
    <w:rsid w:val="007256E5"/>
    <w:rsid w:val="00726433"/>
    <w:rsid w:val="0072766A"/>
    <w:rsid w:val="00730034"/>
    <w:rsid w:val="007302C2"/>
    <w:rsid w:val="0073087A"/>
    <w:rsid w:val="00730D4D"/>
    <w:rsid w:val="007311E2"/>
    <w:rsid w:val="0073146C"/>
    <w:rsid w:val="00731517"/>
    <w:rsid w:val="00731B51"/>
    <w:rsid w:val="00731D42"/>
    <w:rsid w:val="0073215E"/>
    <w:rsid w:val="0073333E"/>
    <w:rsid w:val="00733E77"/>
    <w:rsid w:val="0073445A"/>
    <w:rsid w:val="007347BE"/>
    <w:rsid w:val="00734C09"/>
    <w:rsid w:val="00735409"/>
    <w:rsid w:val="00735909"/>
    <w:rsid w:val="00735CE6"/>
    <w:rsid w:val="00735D09"/>
    <w:rsid w:val="00735D91"/>
    <w:rsid w:val="0073609D"/>
    <w:rsid w:val="007363BE"/>
    <w:rsid w:val="00736692"/>
    <w:rsid w:val="0073686E"/>
    <w:rsid w:val="00736C83"/>
    <w:rsid w:val="00736D64"/>
    <w:rsid w:val="0073765F"/>
    <w:rsid w:val="00737973"/>
    <w:rsid w:val="00737A2E"/>
    <w:rsid w:val="007402DA"/>
    <w:rsid w:val="00740755"/>
    <w:rsid w:val="007407C1"/>
    <w:rsid w:val="0074153D"/>
    <w:rsid w:val="00741C33"/>
    <w:rsid w:val="00741ECD"/>
    <w:rsid w:val="00742242"/>
    <w:rsid w:val="00742605"/>
    <w:rsid w:val="007426DD"/>
    <w:rsid w:val="007438BB"/>
    <w:rsid w:val="00744201"/>
    <w:rsid w:val="00744225"/>
    <w:rsid w:val="007447EC"/>
    <w:rsid w:val="007450BB"/>
    <w:rsid w:val="007452B8"/>
    <w:rsid w:val="0074568B"/>
    <w:rsid w:val="007458CF"/>
    <w:rsid w:val="00745C97"/>
    <w:rsid w:val="00746842"/>
    <w:rsid w:val="0074799C"/>
    <w:rsid w:val="00750452"/>
    <w:rsid w:val="00750730"/>
    <w:rsid w:val="0075127B"/>
    <w:rsid w:val="00751755"/>
    <w:rsid w:val="007519EC"/>
    <w:rsid w:val="00752414"/>
    <w:rsid w:val="00752688"/>
    <w:rsid w:val="0075268F"/>
    <w:rsid w:val="00752BE4"/>
    <w:rsid w:val="007540A7"/>
    <w:rsid w:val="007547AC"/>
    <w:rsid w:val="00754FEB"/>
    <w:rsid w:val="007550E3"/>
    <w:rsid w:val="007553ED"/>
    <w:rsid w:val="0075542C"/>
    <w:rsid w:val="007555B3"/>
    <w:rsid w:val="00756632"/>
    <w:rsid w:val="00756CBB"/>
    <w:rsid w:val="00756D58"/>
    <w:rsid w:val="0075727F"/>
    <w:rsid w:val="00760C65"/>
    <w:rsid w:val="0076106C"/>
    <w:rsid w:val="00761242"/>
    <w:rsid w:val="0076144B"/>
    <w:rsid w:val="00763957"/>
    <w:rsid w:val="00763B74"/>
    <w:rsid w:val="00763C65"/>
    <w:rsid w:val="0076488A"/>
    <w:rsid w:val="007648B3"/>
    <w:rsid w:val="00765267"/>
    <w:rsid w:val="00766093"/>
    <w:rsid w:val="007661AC"/>
    <w:rsid w:val="00766497"/>
    <w:rsid w:val="00766AAC"/>
    <w:rsid w:val="00766B29"/>
    <w:rsid w:val="00767303"/>
    <w:rsid w:val="0076745B"/>
    <w:rsid w:val="007675DC"/>
    <w:rsid w:val="00770565"/>
    <w:rsid w:val="00770575"/>
    <w:rsid w:val="00770721"/>
    <w:rsid w:val="007708FC"/>
    <w:rsid w:val="00770BBA"/>
    <w:rsid w:val="00770D13"/>
    <w:rsid w:val="00770D4F"/>
    <w:rsid w:val="007715C8"/>
    <w:rsid w:val="0077208A"/>
    <w:rsid w:val="007721A4"/>
    <w:rsid w:val="00772B7B"/>
    <w:rsid w:val="00772BED"/>
    <w:rsid w:val="00772F7B"/>
    <w:rsid w:val="0077303D"/>
    <w:rsid w:val="00773046"/>
    <w:rsid w:val="00773153"/>
    <w:rsid w:val="0077344C"/>
    <w:rsid w:val="00773CCD"/>
    <w:rsid w:val="00773D08"/>
    <w:rsid w:val="00773E5B"/>
    <w:rsid w:val="0077464D"/>
    <w:rsid w:val="007746DE"/>
    <w:rsid w:val="0077472A"/>
    <w:rsid w:val="0077551B"/>
    <w:rsid w:val="007758C8"/>
    <w:rsid w:val="0077596F"/>
    <w:rsid w:val="00775E96"/>
    <w:rsid w:val="0077605E"/>
    <w:rsid w:val="007762DD"/>
    <w:rsid w:val="00776DE5"/>
    <w:rsid w:val="007774CC"/>
    <w:rsid w:val="007775A7"/>
    <w:rsid w:val="00777640"/>
    <w:rsid w:val="0077765E"/>
    <w:rsid w:val="00777BA7"/>
    <w:rsid w:val="00780288"/>
    <w:rsid w:val="0078067A"/>
    <w:rsid w:val="007814A8"/>
    <w:rsid w:val="00781EE2"/>
    <w:rsid w:val="007823EE"/>
    <w:rsid w:val="00782474"/>
    <w:rsid w:val="0078278A"/>
    <w:rsid w:val="007828C2"/>
    <w:rsid w:val="007839D8"/>
    <w:rsid w:val="00783FA4"/>
    <w:rsid w:val="00784297"/>
    <w:rsid w:val="00785326"/>
    <w:rsid w:val="00785895"/>
    <w:rsid w:val="00786DA3"/>
    <w:rsid w:val="0078708B"/>
    <w:rsid w:val="007871BA"/>
    <w:rsid w:val="007871E5"/>
    <w:rsid w:val="00787288"/>
    <w:rsid w:val="007876B5"/>
    <w:rsid w:val="00790498"/>
    <w:rsid w:val="0079072A"/>
    <w:rsid w:val="0079073F"/>
    <w:rsid w:val="0079079A"/>
    <w:rsid w:val="0079091E"/>
    <w:rsid w:val="00791168"/>
    <w:rsid w:val="0079135F"/>
    <w:rsid w:val="00791475"/>
    <w:rsid w:val="007914AC"/>
    <w:rsid w:val="007914F9"/>
    <w:rsid w:val="00792D21"/>
    <w:rsid w:val="0079316D"/>
    <w:rsid w:val="007933C6"/>
    <w:rsid w:val="007937C2"/>
    <w:rsid w:val="00793C03"/>
    <w:rsid w:val="00794D3C"/>
    <w:rsid w:val="00794DE7"/>
    <w:rsid w:val="0079502C"/>
    <w:rsid w:val="00795664"/>
    <w:rsid w:val="0079571B"/>
    <w:rsid w:val="00795BF3"/>
    <w:rsid w:val="00795D3E"/>
    <w:rsid w:val="007964A3"/>
    <w:rsid w:val="0079671E"/>
    <w:rsid w:val="007967DD"/>
    <w:rsid w:val="007968D5"/>
    <w:rsid w:val="00796C31"/>
    <w:rsid w:val="0079788C"/>
    <w:rsid w:val="0079789B"/>
    <w:rsid w:val="007A0F24"/>
    <w:rsid w:val="007A0FE6"/>
    <w:rsid w:val="007A23E2"/>
    <w:rsid w:val="007A28FC"/>
    <w:rsid w:val="007A2AC9"/>
    <w:rsid w:val="007A3B53"/>
    <w:rsid w:val="007A3D91"/>
    <w:rsid w:val="007A3EB5"/>
    <w:rsid w:val="007A4DF9"/>
    <w:rsid w:val="007A4FBD"/>
    <w:rsid w:val="007A5330"/>
    <w:rsid w:val="007A54A9"/>
    <w:rsid w:val="007A5BC1"/>
    <w:rsid w:val="007A5E95"/>
    <w:rsid w:val="007A6065"/>
    <w:rsid w:val="007A6AEF"/>
    <w:rsid w:val="007A721F"/>
    <w:rsid w:val="007A7439"/>
    <w:rsid w:val="007A7597"/>
    <w:rsid w:val="007A7F1A"/>
    <w:rsid w:val="007B09F8"/>
    <w:rsid w:val="007B0ACA"/>
    <w:rsid w:val="007B0E3B"/>
    <w:rsid w:val="007B1397"/>
    <w:rsid w:val="007B1A5E"/>
    <w:rsid w:val="007B27DB"/>
    <w:rsid w:val="007B2926"/>
    <w:rsid w:val="007B2E7D"/>
    <w:rsid w:val="007B2F1B"/>
    <w:rsid w:val="007B3000"/>
    <w:rsid w:val="007B30BF"/>
    <w:rsid w:val="007B318F"/>
    <w:rsid w:val="007B355F"/>
    <w:rsid w:val="007B3935"/>
    <w:rsid w:val="007B42A6"/>
    <w:rsid w:val="007B47D1"/>
    <w:rsid w:val="007B4E34"/>
    <w:rsid w:val="007B5164"/>
    <w:rsid w:val="007B5EC9"/>
    <w:rsid w:val="007B60BC"/>
    <w:rsid w:val="007B696B"/>
    <w:rsid w:val="007C01E5"/>
    <w:rsid w:val="007C0544"/>
    <w:rsid w:val="007C0EC3"/>
    <w:rsid w:val="007C11F4"/>
    <w:rsid w:val="007C1D38"/>
    <w:rsid w:val="007C26EA"/>
    <w:rsid w:val="007C3033"/>
    <w:rsid w:val="007C3120"/>
    <w:rsid w:val="007C34F0"/>
    <w:rsid w:val="007C3A1B"/>
    <w:rsid w:val="007C3C84"/>
    <w:rsid w:val="007C3E25"/>
    <w:rsid w:val="007C3EBE"/>
    <w:rsid w:val="007C41F3"/>
    <w:rsid w:val="007C46D1"/>
    <w:rsid w:val="007C5A87"/>
    <w:rsid w:val="007C5B71"/>
    <w:rsid w:val="007C5DFF"/>
    <w:rsid w:val="007C65C8"/>
    <w:rsid w:val="007C6AD2"/>
    <w:rsid w:val="007C6FF7"/>
    <w:rsid w:val="007C7A51"/>
    <w:rsid w:val="007D1372"/>
    <w:rsid w:val="007D144A"/>
    <w:rsid w:val="007D1D5E"/>
    <w:rsid w:val="007D1DFB"/>
    <w:rsid w:val="007D2281"/>
    <w:rsid w:val="007D2625"/>
    <w:rsid w:val="007D27C4"/>
    <w:rsid w:val="007D362A"/>
    <w:rsid w:val="007D3895"/>
    <w:rsid w:val="007D3D94"/>
    <w:rsid w:val="007D3FA7"/>
    <w:rsid w:val="007D43F6"/>
    <w:rsid w:val="007D47EA"/>
    <w:rsid w:val="007D4A2B"/>
    <w:rsid w:val="007D5C98"/>
    <w:rsid w:val="007D5CC4"/>
    <w:rsid w:val="007D67A2"/>
    <w:rsid w:val="007D6818"/>
    <w:rsid w:val="007D72B1"/>
    <w:rsid w:val="007D7532"/>
    <w:rsid w:val="007D784C"/>
    <w:rsid w:val="007D7EAD"/>
    <w:rsid w:val="007E0376"/>
    <w:rsid w:val="007E0CD3"/>
    <w:rsid w:val="007E123D"/>
    <w:rsid w:val="007E1865"/>
    <w:rsid w:val="007E198F"/>
    <w:rsid w:val="007E20FC"/>
    <w:rsid w:val="007E219C"/>
    <w:rsid w:val="007E22DB"/>
    <w:rsid w:val="007E29D7"/>
    <w:rsid w:val="007E2DB2"/>
    <w:rsid w:val="007E2F7C"/>
    <w:rsid w:val="007E338D"/>
    <w:rsid w:val="007E38D5"/>
    <w:rsid w:val="007E39F3"/>
    <w:rsid w:val="007E3A76"/>
    <w:rsid w:val="007E4BB1"/>
    <w:rsid w:val="007E51AE"/>
    <w:rsid w:val="007E560D"/>
    <w:rsid w:val="007E5D1E"/>
    <w:rsid w:val="007E625B"/>
    <w:rsid w:val="007E6ADC"/>
    <w:rsid w:val="007E6D7B"/>
    <w:rsid w:val="007E73F7"/>
    <w:rsid w:val="007F027C"/>
    <w:rsid w:val="007F09D9"/>
    <w:rsid w:val="007F0A0C"/>
    <w:rsid w:val="007F0EB7"/>
    <w:rsid w:val="007F1B70"/>
    <w:rsid w:val="007F396F"/>
    <w:rsid w:val="007F3E0F"/>
    <w:rsid w:val="007F475C"/>
    <w:rsid w:val="007F4923"/>
    <w:rsid w:val="007F4AFB"/>
    <w:rsid w:val="007F4B3C"/>
    <w:rsid w:val="007F4FDB"/>
    <w:rsid w:val="007F5568"/>
    <w:rsid w:val="007F5662"/>
    <w:rsid w:val="007F5B1B"/>
    <w:rsid w:val="007F5B6C"/>
    <w:rsid w:val="007F5E43"/>
    <w:rsid w:val="007F6E5C"/>
    <w:rsid w:val="007F71E1"/>
    <w:rsid w:val="007F721F"/>
    <w:rsid w:val="007F76A0"/>
    <w:rsid w:val="00800A4B"/>
    <w:rsid w:val="00800E3D"/>
    <w:rsid w:val="00800FE1"/>
    <w:rsid w:val="00801791"/>
    <w:rsid w:val="00801B66"/>
    <w:rsid w:val="00801B9F"/>
    <w:rsid w:val="008025EE"/>
    <w:rsid w:val="00802B81"/>
    <w:rsid w:val="00802CFF"/>
    <w:rsid w:val="00803341"/>
    <w:rsid w:val="008033CF"/>
    <w:rsid w:val="008034B8"/>
    <w:rsid w:val="008041C6"/>
    <w:rsid w:val="00804B42"/>
    <w:rsid w:val="008057DC"/>
    <w:rsid w:val="00805DB9"/>
    <w:rsid w:val="00806E36"/>
    <w:rsid w:val="0080722A"/>
    <w:rsid w:val="00807336"/>
    <w:rsid w:val="0080782A"/>
    <w:rsid w:val="00807DB3"/>
    <w:rsid w:val="00810212"/>
    <w:rsid w:val="008105BD"/>
    <w:rsid w:val="008109F0"/>
    <w:rsid w:val="008110F3"/>
    <w:rsid w:val="0081124F"/>
    <w:rsid w:val="00811507"/>
    <w:rsid w:val="00811FF8"/>
    <w:rsid w:val="0081236F"/>
    <w:rsid w:val="0081264C"/>
    <w:rsid w:val="00812FA0"/>
    <w:rsid w:val="00813C45"/>
    <w:rsid w:val="00813C7A"/>
    <w:rsid w:val="008150C1"/>
    <w:rsid w:val="008151A0"/>
    <w:rsid w:val="008158B1"/>
    <w:rsid w:val="00815E3F"/>
    <w:rsid w:val="008160DA"/>
    <w:rsid w:val="0081628C"/>
    <w:rsid w:val="008169B8"/>
    <w:rsid w:val="00817067"/>
    <w:rsid w:val="00817390"/>
    <w:rsid w:val="00817454"/>
    <w:rsid w:val="008179EF"/>
    <w:rsid w:val="00817F32"/>
    <w:rsid w:val="0082015C"/>
    <w:rsid w:val="0082058A"/>
    <w:rsid w:val="00820E34"/>
    <w:rsid w:val="00821044"/>
    <w:rsid w:val="008213A5"/>
    <w:rsid w:val="008221E6"/>
    <w:rsid w:val="00822D97"/>
    <w:rsid w:val="00823128"/>
    <w:rsid w:val="00823465"/>
    <w:rsid w:val="00823A41"/>
    <w:rsid w:val="00823F4A"/>
    <w:rsid w:val="00824839"/>
    <w:rsid w:val="0082499E"/>
    <w:rsid w:val="00824A91"/>
    <w:rsid w:val="00824BF6"/>
    <w:rsid w:val="00824C91"/>
    <w:rsid w:val="00825238"/>
    <w:rsid w:val="00826555"/>
    <w:rsid w:val="00826DAB"/>
    <w:rsid w:val="00826E7F"/>
    <w:rsid w:val="00827844"/>
    <w:rsid w:val="008279EA"/>
    <w:rsid w:val="008279F8"/>
    <w:rsid w:val="0083005C"/>
    <w:rsid w:val="008303AD"/>
    <w:rsid w:val="008305B4"/>
    <w:rsid w:val="00830805"/>
    <w:rsid w:val="00830A0A"/>
    <w:rsid w:val="008311EF"/>
    <w:rsid w:val="0083246D"/>
    <w:rsid w:val="00832552"/>
    <w:rsid w:val="0083261C"/>
    <w:rsid w:val="00832DB5"/>
    <w:rsid w:val="008339BC"/>
    <w:rsid w:val="008347C6"/>
    <w:rsid w:val="0083482E"/>
    <w:rsid w:val="00834A63"/>
    <w:rsid w:val="00835AF2"/>
    <w:rsid w:val="00835B41"/>
    <w:rsid w:val="00836EF4"/>
    <w:rsid w:val="0083746A"/>
    <w:rsid w:val="008414DC"/>
    <w:rsid w:val="0084159D"/>
    <w:rsid w:val="008416B3"/>
    <w:rsid w:val="00841754"/>
    <w:rsid w:val="00841E40"/>
    <w:rsid w:val="00842725"/>
    <w:rsid w:val="008427F9"/>
    <w:rsid w:val="00842BCC"/>
    <w:rsid w:val="00842F03"/>
    <w:rsid w:val="008433E3"/>
    <w:rsid w:val="00843613"/>
    <w:rsid w:val="00843A55"/>
    <w:rsid w:val="00843B90"/>
    <w:rsid w:val="0084445E"/>
    <w:rsid w:val="00844C72"/>
    <w:rsid w:val="00844D52"/>
    <w:rsid w:val="00844F9E"/>
    <w:rsid w:val="0084515E"/>
    <w:rsid w:val="00845600"/>
    <w:rsid w:val="008471E4"/>
    <w:rsid w:val="00847303"/>
    <w:rsid w:val="00847D67"/>
    <w:rsid w:val="00847DD2"/>
    <w:rsid w:val="00850167"/>
    <w:rsid w:val="0085036D"/>
    <w:rsid w:val="00850397"/>
    <w:rsid w:val="00850C43"/>
    <w:rsid w:val="00850EB4"/>
    <w:rsid w:val="00850F35"/>
    <w:rsid w:val="0085177B"/>
    <w:rsid w:val="0085211F"/>
    <w:rsid w:val="008524D7"/>
    <w:rsid w:val="008527F9"/>
    <w:rsid w:val="00853130"/>
    <w:rsid w:val="0085334E"/>
    <w:rsid w:val="008535F1"/>
    <w:rsid w:val="00853CCE"/>
    <w:rsid w:val="00854411"/>
    <w:rsid w:val="00854882"/>
    <w:rsid w:val="008550D9"/>
    <w:rsid w:val="00855326"/>
    <w:rsid w:val="008566C3"/>
    <w:rsid w:val="00856CE4"/>
    <w:rsid w:val="00856EDE"/>
    <w:rsid w:val="00857573"/>
    <w:rsid w:val="00857646"/>
    <w:rsid w:val="00857663"/>
    <w:rsid w:val="008578E0"/>
    <w:rsid w:val="0086006B"/>
    <w:rsid w:val="008607BF"/>
    <w:rsid w:val="00861045"/>
    <w:rsid w:val="008610C6"/>
    <w:rsid w:val="008615F2"/>
    <w:rsid w:val="008622F8"/>
    <w:rsid w:val="00862B07"/>
    <w:rsid w:val="00862DA5"/>
    <w:rsid w:val="008630D6"/>
    <w:rsid w:val="00863C40"/>
    <w:rsid w:val="00864581"/>
    <w:rsid w:val="0086459B"/>
    <w:rsid w:val="00864A49"/>
    <w:rsid w:val="00865D23"/>
    <w:rsid w:val="00865D2C"/>
    <w:rsid w:val="00866823"/>
    <w:rsid w:val="00866E72"/>
    <w:rsid w:val="008670B3"/>
    <w:rsid w:val="0086781E"/>
    <w:rsid w:val="00867CAE"/>
    <w:rsid w:val="008705FD"/>
    <w:rsid w:val="0087082D"/>
    <w:rsid w:val="00870C5A"/>
    <w:rsid w:val="00870DBB"/>
    <w:rsid w:val="008711EA"/>
    <w:rsid w:val="008712D7"/>
    <w:rsid w:val="00871D57"/>
    <w:rsid w:val="00871F4A"/>
    <w:rsid w:val="008721BF"/>
    <w:rsid w:val="00873129"/>
    <w:rsid w:val="00873702"/>
    <w:rsid w:val="00874898"/>
    <w:rsid w:val="00874CBC"/>
    <w:rsid w:val="00875463"/>
    <w:rsid w:val="008763CE"/>
    <w:rsid w:val="008767BA"/>
    <w:rsid w:val="00876C00"/>
    <w:rsid w:val="0087709A"/>
    <w:rsid w:val="008776A8"/>
    <w:rsid w:val="008776F9"/>
    <w:rsid w:val="00877742"/>
    <w:rsid w:val="00877813"/>
    <w:rsid w:val="008778E3"/>
    <w:rsid w:val="00877DB6"/>
    <w:rsid w:val="00880045"/>
    <w:rsid w:val="0088015D"/>
    <w:rsid w:val="008802E3"/>
    <w:rsid w:val="0088123E"/>
    <w:rsid w:val="00881A2A"/>
    <w:rsid w:val="00881D89"/>
    <w:rsid w:val="0088201F"/>
    <w:rsid w:val="008829B5"/>
    <w:rsid w:val="00883012"/>
    <w:rsid w:val="00883594"/>
    <w:rsid w:val="008835DB"/>
    <w:rsid w:val="00883A43"/>
    <w:rsid w:val="00883FBF"/>
    <w:rsid w:val="0088449C"/>
    <w:rsid w:val="00884687"/>
    <w:rsid w:val="008846E2"/>
    <w:rsid w:val="00884B4F"/>
    <w:rsid w:val="00885425"/>
    <w:rsid w:val="008855EF"/>
    <w:rsid w:val="00885D8C"/>
    <w:rsid w:val="00886308"/>
    <w:rsid w:val="00886641"/>
    <w:rsid w:val="008867BF"/>
    <w:rsid w:val="00887401"/>
    <w:rsid w:val="008874B3"/>
    <w:rsid w:val="00887970"/>
    <w:rsid w:val="00887E77"/>
    <w:rsid w:val="00887EE3"/>
    <w:rsid w:val="00890036"/>
    <w:rsid w:val="00890BA7"/>
    <w:rsid w:val="00890BD9"/>
    <w:rsid w:val="00890CD5"/>
    <w:rsid w:val="00890DA0"/>
    <w:rsid w:val="00891020"/>
    <w:rsid w:val="00891177"/>
    <w:rsid w:val="008913B4"/>
    <w:rsid w:val="00891445"/>
    <w:rsid w:val="00891675"/>
    <w:rsid w:val="00891E27"/>
    <w:rsid w:val="00892007"/>
    <w:rsid w:val="00892259"/>
    <w:rsid w:val="00892BF3"/>
    <w:rsid w:val="0089316C"/>
    <w:rsid w:val="008934CE"/>
    <w:rsid w:val="0089363A"/>
    <w:rsid w:val="00893719"/>
    <w:rsid w:val="008939FF"/>
    <w:rsid w:val="00893EC8"/>
    <w:rsid w:val="00894613"/>
    <w:rsid w:val="00894858"/>
    <w:rsid w:val="0089496B"/>
    <w:rsid w:val="00894B0A"/>
    <w:rsid w:val="00894D93"/>
    <w:rsid w:val="00895934"/>
    <w:rsid w:val="00895AC5"/>
    <w:rsid w:val="00895E4C"/>
    <w:rsid w:val="00895FDA"/>
    <w:rsid w:val="00896228"/>
    <w:rsid w:val="00896518"/>
    <w:rsid w:val="008970AD"/>
    <w:rsid w:val="0089714C"/>
    <w:rsid w:val="00897391"/>
    <w:rsid w:val="008978F3"/>
    <w:rsid w:val="008A052D"/>
    <w:rsid w:val="008A12EA"/>
    <w:rsid w:val="008A21E5"/>
    <w:rsid w:val="008A23BB"/>
    <w:rsid w:val="008A281A"/>
    <w:rsid w:val="008A34D2"/>
    <w:rsid w:val="008A3656"/>
    <w:rsid w:val="008A3660"/>
    <w:rsid w:val="008A3717"/>
    <w:rsid w:val="008A398D"/>
    <w:rsid w:val="008A3FC1"/>
    <w:rsid w:val="008A45BD"/>
    <w:rsid w:val="008A47B4"/>
    <w:rsid w:val="008A50A2"/>
    <w:rsid w:val="008A512E"/>
    <w:rsid w:val="008A58F1"/>
    <w:rsid w:val="008A5FBC"/>
    <w:rsid w:val="008A6017"/>
    <w:rsid w:val="008A6438"/>
    <w:rsid w:val="008A656A"/>
    <w:rsid w:val="008A722F"/>
    <w:rsid w:val="008A786D"/>
    <w:rsid w:val="008A7C2B"/>
    <w:rsid w:val="008B0255"/>
    <w:rsid w:val="008B0A2D"/>
    <w:rsid w:val="008B0A6C"/>
    <w:rsid w:val="008B12A0"/>
    <w:rsid w:val="008B12CC"/>
    <w:rsid w:val="008B1FEA"/>
    <w:rsid w:val="008B203F"/>
    <w:rsid w:val="008B24F2"/>
    <w:rsid w:val="008B3063"/>
    <w:rsid w:val="008B35E1"/>
    <w:rsid w:val="008B3DEB"/>
    <w:rsid w:val="008B4173"/>
    <w:rsid w:val="008B460B"/>
    <w:rsid w:val="008B46AA"/>
    <w:rsid w:val="008B4984"/>
    <w:rsid w:val="008B4F12"/>
    <w:rsid w:val="008B4FEF"/>
    <w:rsid w:val="008B6385"/>
    <w:rsid w:val="008B6A9D"/>
    <w:rsid w:val="008B6E9D"/>
    <w:rsid w:val="008B716A"/>
    <w:rsid w:val="008B792F"/>
    <w:rsid w:val="008B7D4F"/>
    <w:rsid w:val="008B7D64"/>
    <w:rsid w:val="008B7E7B"/>
    <w:rsid w:val="008C0834"/>
    <w:rsid w:val="008C1289"/>
    <w:rsid w:val="008C17D3"/>
    <w:rsid w:val="008C1D56"/>
    <w:rsid w:val="008C1F30"/>
    <w:rsid w:val="008C2088"/>
    <w:rsid w:val="008C228D"/>
    <w:rsid w:val="008C257F"/>
    <w:rsid w:val="008C2832"/>
    <w:rsid w:val="008C2DC2"/>
    <w:rsid w:val="008C313F"/>
    <w:rsid w:val="008C324B"/>
    <w:rsid w:val="008C3406"/>
    <w:rsid w:val="008C4006"/>
    <w:rsid w:val="008C41C5"/>
    <w:rsid w:val="008C429E"/>
    <w:rsid w:val="008C4BFD"/>
    <w:rsid w:val="008C5140"/>
    <w:rsid w:val="008C516A"/>
    <w:rsid w:val="008C59E3"/>
    <w:rsid w:val="008C6021"/>
    <w:rsid w:val="008C6056"/>
    <w:rsid w:val="008C6428"/>
    <w:rsid w:val="008C663C"/>
    <w:rsid w:val="008C6E2A"/>
    <w:rsid w:val="008C791C"/>
    <w:rsid w:val="008D000C"/>
    <w:rsid w:val="008D0293"/>
    <w:rsid w:val="008D0542"/>
    <w:rsid w:val="008D0663"/>
    <w:rsid w:val="008D0DFA"/>
    <w:rsid w:val="008D1F28"/>
    <w:rsid w:val="008D202C"/>
    <w:rsid w:val="008D2179"/>
    <w:rsid w:val="008D2581"/>
    <w:rsid w:val="008D2EA3"/>
    <w:rsid w:val="008D2FA4"/>
    <w:rsid w:val="008D305D"/>
    <w:rsid w:val="008D30A6"/>
    <w:rsid w:val="008D3564"/>
    <w:rsid w:val="008D372D"/>
    <w:rsid w:val="008D3993"/>
    <w:rsid w:val="008D3BD5"/>
    <w:rsid w:val="008D4424"/>
    <w:rsid w:val="008D44B9"/>
    <w:rsid w:val="008D470F"/>
    <w:rsid w:val="008D4D0F"/>
    <w:rsid w:val="008D5445"/>
    <w:rsid w:val="008D54CA"/>
    <w:rsid w:val="008D5A24"/>
    <w:rsid w:val="008D5D3A"/>
    <w:rsid w:val="008D6084"/>
    <w:rsid w:val="008D60DE"/>
    <w:rsid w:val="008D6DB3"/>
    <w:rsid w:val="008D70CF"/>
    <w:rsid w:val="008D71AB"/>
    <w:rsid w:val="008D78C2"/>
    <w:rsid w:val="008D7ED9"/>
    <w:rsid w:val="008D7F78"/>
    <w:rsid w:val="008E03B8"/>
    <w:rsid w:val="008E0500"/>
    <w:rsid w:val="008E0809"/>
    <w:rsid w:val="008E09F9"/>
    <w:rsid w:val="008E17A7"/>
    <w:rsid w:val="008E1E57"/>
    <w:rsid w:val="008E2846"/>
    <w:rsid w:val="008E298C"/>
    <w:rsid w:val="008E2A2C"/>
    <w:rsid w:val="008E2ABA"/>
    <w:rsid w:val="008E4921"/>
    <w:rsid w:val="008E4A80"/>
    <w:rsid w:val="008E5049"/>
    <w:rsid w:val="008E59B0"/>
    <w:rsid w:val="008E5A54"/>
    <w:rsid w:val="008E6CE5"/>
    <w:rsid w:val="008E741D"/>
    <w:rsid w:val="008E76A0"/>
    <w:rsid w:val="008E7BAD"/>
    <w:rsid w:val="008E7DDF"/>
    <w:rsid w:val="008F09C0"/>
    <w:rsid w:val="008F0A0E"/>
    <w:rsid w:val="008F0B31"/>
    <w:rsid w:val="008F0C8A"/>
    <w:rsid w:val="008F0D4C"/>
    <w:rsid w:val="008F0D76"/>
    <w:rsid w:val="008F0FB9"/>
    <w:rsid w:val="008F267A"/>
    <w:rsid w:val="008F2F32"/>
    <w:rsid w:val="008F3F05"/>
    <w:rsid w:val="008F4563"/>
    <w:rsid w:val="008F464E"/>
    <w:rsid w:val="008F4980"/>
    <w:rsid w:val="008F4A74"/>
    <w:rsid w:val="008F502E"/>
    <w:rsid w:val="008F5369"/>
    <w:rsid w:val="008F536C"/>
    <w:rsid w:val="008F54F4"/>
    <w:rsid w:val="008F684F"/>
    <w:rsid w:val="008F6D1A"/>
    <w:rsid w:val="008F7850"/>
    <w:rsid w:val="008F7B31"/>
    <w:rsid w:val="0090000F"/>
    <w:rsid w:val="00900F22"/>
    <w:rsid w:val="00900F2D"/>
    <w:rsid w:val="00900F3D"/>
    <w:rsid w:val="0090109C"/>
    <w:rsid w:val="0090176B"/>
    <w:rsid w:val="0090238B"/>
    <w:rsid w:val="00902B11"/>
    <w:rsid w:val="00902B5C"/>
    <w:rsid w:val="00902F0C"/>
    <w:rsid w:val="00903076"/>
    <w:rsid w:val="00903AD5"/>
    <w:rsid w:val="00904880"/>
    <w:rsid w:val="009048C7"/>
    <w:rsid w:val="00905711"/>
    <w:rsid w:val="009057CF"/>
    <w:rsid w:val="00905AA4"/>
    <w:rsid w:val="00905D04"/>
    <w:rsid w:val="00905E84"/>
    <w:rsid w:val="00906468"/>
    <w:rsid w:val="0090706A"/>
    <w:rsid w:val="00907B35"/>
    <w:rsid w:val="00910431"/>
    <w:rsid w:val="00910E3E"/>
    <w:rsid w:val="00911557"/>
    <w:rsid w:val="00911A49"/>
    <w:rsid w:val="00911F7E"/>
    <w:rsid w:val="009120C4"/>
    <w:rsid w:val="009126CE"/>
    <w:rsid w:val="009129DB"/>
    <w:rsid w:val="00912C74"/>
    <w:rsid w:val="00912F85"/>
    <w:rsid w:val="0091309D"/>
    <w:rsid w:val="009132BB"/>
    <w:rsid w:val="00914660"/>
    <w:rsid w:val="00914739"/>
    <w:rsid w:val="00914771"/>
    <w:rsid w:val="00915952"/>
    <w:rsid w:val="009162C5"/>
    <w:rsid w:val="00916499"/>
    <w:rsid w:val="009164F7"/>
    <w:rsid w:val="00916907"/>
    <w:rsid w:val="00920267"/>
    <w:rsid w:val="00920798"/>
    <w:rsid w:val="00920E0F"/>
    <w:rsid w:val="0092213C"/>
    <w:rsid w:val="009225AE"/>
    <w:rsid w:val="009229F8"/>
    <w:rsid w:val="00922F3B"/>
    <w:rsid w:val="009233B3"/>
    <w:rsid w:val="00923658"/>
    <w:rsid w:val="00924020"/>
    <w:rsid w:val="0092445D"/>
    <w:rsid w:val="00924B81"/>
    <w:rsid w:val="00924FF8"/>
    <w:rsid w:val="00925454"/>
    <w:rsid w:val="00925544"/>
    <w:rsid w:val="00925F66"/>
    <w:rsid w:val="009266EE"/>
    <w:rsid w:val="00926C9E"/>
    <w:rsid w:val="00927AFD"/>
    <w:rsid w:val="0093199D"/>
    <w:rsid w:val="00931C12"/>
    <w:rsid w:val="00932C9B"/>
    <w:rsid w:val="00932DF9"/>
    <w:rsid w:val="00933BAB"/>
    <w:rsid w:val="00933C8A"/>
    <w:rsid w:val="00933FE3"/>
    <w:rsid w:val="00934195"/>
    <w:rsid w:val="009345AA"/>
    <w:rsid w:val="009345F7"/>
    <w:rsid w:val="00934B5F"/>
    <w:rsid w:val="00934BAD"/>
    <w:rsid w:val="00934C21"/>
    <w:rsid w:val="00934E14"/>
    <w:rsid w:val="009352E3"/>
    <w:rsid w:val="0093574E"/>
    <w:rsid w:val="00935ECB"/>
    <w:rsid w:val="00935F79"/>
    <w:rsid w:val="00936019"/>
    <w:rsid w:val="00936501"/>
    <w:rsid w:val="009365E8"/>
    <w:rsid w:val="00936648"/>
    <w:rsid w:val="00936E51"/>
    <w:rsid w:val="00937225"/>
    <w:rsid w:val="009376F9"/>
    <w:rsid w:val="00937809"/>
    <w:rsid w:val="00937BD9"/>
    <w:rsid w:val="0094003D"/>
    <w:rsid w:val="009407E0"/>
    <w:rsid w:val="00940B45"/>
    <w:rsid w:val="00940CD1"/>
    <w:rsid w:val="00941537"/>
    <w:rsid w:val="00941F83"/>
    <w:rsid w:val="00942542"/>
    <w:rsid w:val="009439F0"/>
    <w:rsid w:val="00943D47"/>
    <w:rsid w:val="00943F11"/>
    <w:rsid w:val="009448D3"/>
    <w:rsid w:val="00944947"/>
    <w:rsid w:val="00944CC4"/>
    <w:rsid w:val="00945DDA"/>
    <w:rsid w:val="00946653"/>
    <w:rsid w:val="00946B52"/>
    <w:rsid w:val="0094720C"/>
    <w:rsid w:val="0094771F"/>
    <w:rsid w:val="00947B6A"/>
    <w:rsid w:val="00950A6C"/>
    <w:rsid w:val="00951581"/>
    <w:rsid w:val="00951B5B"/>
    <w:rsid w:val="00951F29"/>
    <w:rsid w:val="00951FD9"/>
    <w:rsid w:val="00952729"/>
    <w:rsid w:val="00952D48"/>
    <w:rsid w:val="009531BC"/>
    <w:rsid w:val="0095321B"/>
    <w:rsid w:val="009539AA"/>
    <w:rsid w:val="00953B65"/>
    <w:rsid w:val="0095432E"/>
    <w:rsid w:val="00955024"/>
    <w:rsid w:val="00955798"/>
    <w:rsid w:val="00955A60"/>
    <w:rsid w:val="0095690E"/>
    <w:rsid w:val="009572B5"/>
    <w:rsid w:val="009600E8"/>
    <w:rsid w:val="0096012B"/>
    <w:rsid w:val="0096025D"/>
    <w:rsid w:val="00960EA0"/>
    <w:rsid w:val="0096254E"/>
    <w:rsid w:val="0096428E"/>
    <w:rsid w:val="009656DF"/>
    <w:rsid w:val="009657A8"/>
    <w:rsid w:val="00965F35"/>
    <w:rsid w:val="00965FF4"/>
    <w:rsid w:val="009676AB"/>
    <w:rsid w:val="00967AC7"/>
    <w:rsid w:val="00967B8C"/>
    <w:rsid w:val="00967C3B"/>
    <w:rsid w:val="00967EEA"/>
    <w:rsid w:val="00970054"/>
    <w:rsid w:val="009707F9"/>
    <w:rsid w:val="00970B71"/>
    <w:rsid w:val="00970D1D"/>
    <w:rsid w:val="00971038"/>
    <w:rsid w:val="009714E3"/>
    <w:rsid w:val="0097202A"/>
    <w:rsid w:val="009720C2"/>
    <w:rsid w:val="0097212D"/>
    <w:rsid w:val="00972204"/>
    <w:rsid w:val="009728A2"/>
    <w:rsid w:val="00972A9F"/>
    <w:rsid w:val="00972AF4"/>
    <w:rsid w:val="009730DC"/>
    <w:rsid w:val="0097323C"/>
    <w:rsid w:val="00973477"/>
    <w:rsid w:val="00973C9D"/>
    <w:rsid w:val="00973DAA"/>
    <w:rsid w:val="00974E89"/>
    <w:rsid w:val="00974FBB"/>
    <w:rsid w:val="0097502C"/>
    <w:rsid w:val="00975159"/>
    <w:rsid w:val="009752E4"/>
    <w:rsid w:val="00975F97"/>
    <w:rsid w:val="00976331"/>
    <w:rsid w:val="009773D3"/>
    <w:rsid w:val="00980403"/>
    <w:rsid w:val="0098042D"/>
    <w:rsid w:val="009804E5"/>
    <w:rsid w:val="00980E91"/>
    <w:rsid w:val="009811A9"/>
    <w:rsid w:val="0098126C"/>
    <w:rsid w:val="00981606"/>
    <w:rsid w:val="00981704"/>
    <w:rsid w:val="0098199C"/>
    <w:rsid w:val="00981C2B"/>
    <w:rsid w:val="009827DE"/>
    <w:rsid w:val="00982C64"/>
    <w:rsid w:val="00982E74"/>
    <w:rsid w:val="00983B5B"/>
    <w:rsid w:val="00984135"/>
    <w:rsid w:val="009845B7"/>
    <w:rsid w:val="009851E7"/>
    <w:rsid w:val="009853C9"/>
    <w:rsid w:val="00985423"/>
    <w:rsid w:val="009855FB"/>
    <w:rsid w:val="00985FBA"/>
    <w:rsid w:val="00986352"/>
    <w:rsid w:val="009869E4"/>
    <w:rsid w:val="00986A53"/>
    <w:rsid w:val="00986C9A"/>
    <w:rsid w:val="009870E8"/>
    <w:rsid w:val="00987701"/>
    <w:rsid w:val="00987B2B"/>
    <w:rsid w:val="00987D03"/>
    <w:rsid w:val="009900F2"/>
    <w:rsid w:val="009905B7"/>
    <w:rsid w:val="00990835"/>
    <w:rsid w:val="00991205"/>
    <w:rsid w:val="00991488"/>
    <w:rsid w:val="00992178"/>
    <w:rsid w:val="0099237F"/>
    <w:rsid w:val="0099299A"/>
    <w:rsid w:val="00993C91"/>
    <w:rsid w:val="00993E42"/>
    <w:rsid w:val="00994315"/>
    <w:rsid w:val="00994545"/>
    <w:rsid w:val="009947CA"/>
    <w:rsid w:val="00994D94"/>
    <w:rsid w:val="00995994"/>
    <w:rsid w:val="00995F57"/>
    <w:rsid w:val="009960D3"/>
    <w:rsid w:val="0099615B"/>
    <w:rsid w:val="009978EA"/>
    <w:rsid w:val="00997C8E"/>
    <w:rsid w:val="00997FFA"/>
    <w:rsid w:val="009A0316"/>
    <w:rsid w:val="009A1084"/>
    <w:rsid w:val="009A113C"/>
    <w:rsid w:val="009A1995"/>
    <w:rsid w:val="009A19DE"/>
    <w:rsid w:val="009A1BC4"/>
    <w:rsid w:val="009A21A8"/>
    <w:rsid w:val="009A2B85"/>
    <w:rsid w:val="009A2BAE"/>
    <w:rsid w:val="009A2F94"/>
    <w:rsid w:val="009A3078"/>
    <w:rsid w:val="009A366C"/>
    <w:rsid w:val="009A3701"/>
    <w:rsid w:val="009A38B8"/>
    <w:rsid w:val="009A41C8"/>
    <w:rsid w:val="009A5200"/>
    <w:rsid w:val="009A570F"/>
    <w:rsid w:val="009A5C06"/>
    <w:rsid w:val="009A5D4C"/>
    <w:rsid w:val="009A6585"/>
    <w:rsid w:val="009A69F8"/>
    <w:rsid w:val="009A75EE"/>
    <w:rsid w:val="009A7890"/>
    <w:rsid w:val="009A79FC"/>
    <w:rsid w:val="009B0165"/>
    <w:rsid w:val="009B0439"/>
    <w:rsid w:val="009B0667"/>
    <w:rsid w:val="009B11FF"/>
    <w:rsid w:val="009B1E09"/>
    <w:rsid w:val="009B1F2B"/>
    <w:rsid w:val="009B2486"/>
    <w:rsid w:val="009B2D23"/>
    <w:rsid w:val="009B3061"/>
    <w:rsid w:val="009B318B"/>
    <w:rsid w:val="009B3191"/>
    <w:rsid w:val="009B34E6"/>
    <w:rsid w:val="009B399F"/>
    <w:rsid w:val="009B3EC3"/>
    <w:rsid w:val="009B4427"/>
    <w:rsid w:val="009B446F"/>
    <w:rsid w:val="009B4945"/>
    <w:rsid w:val="009B4BE4"/>
    <w:rsid w:val="009B4CB7"/>
    <w:rsid w:val="009B4D84"/>
    <w:rsid w:val="009B5157"/>
    <w:rsid w:val="009B57B6"/>
    <w:rsid w:val="009B6300"/>
    <w:rsid w:val="009B6353"/>
    <w:rsid w:val="009B69A0"/>
    <w:rsid w:val="009B6A91"/>
    <w:rsid w:val="009B6C31"/>
    <w:rsid w:val="009B6D72"/>
    <w:rsid w:val="009C0608"/>
    <w:rsid w:val="009C144E"/>
    <w:rsid w:val="009C1C02"/>
    <w:rsid w:val="009C1F4E"/>
    <w:rsid w:val="009C2406"/>
    <w:rsid w:val="009C2610"/>
    <w:rsid w:val="009C2E3C"/>
    <w:rsid w:val="009C2F79"/>
    <w:rsid w:val="009C311F"/>
    <w:rsid w:val="009C3419"/>
    <w:rsid w:val="009C3619"/>
    <w:rsid w:val="009C3630"/>
    <w:rsid w:val="009C3638"/>
    <w:rsid w:val="009C3D80"/>
    <w:rsid w:val="009C3DA6"/>
    <w:rsid w:val="009C474F"/>
    <w:rsid w:val="009C4ECF"/>
    <w:rsid w:val="009C51BA"/>
    <w:rsid w:val="009C5A9B"/>
    <w:rsid w:val="009C5B77"/>
    <w:rsid w:val="009C5D36"/>
    <w:rsid w:val="009C62EE"/>
    <w:rsid w:val="009C69FA"/>
    <w:rsid w:val="009C77A2"/>
    <w:rsid w:val="009C79E9"/>
    <w:rsid w:val="009C7A84"/>
    <w:rsid w:val="009D074C"/>
    <w:rsid w:val="009D0B48"/>
    <w:rsid w:val="009D0B99"/>
    <w:rsid w:val="009D0DA4"/>
    <w:rsid w:val="009D11E6"/>
    <w:rsid w:val="009D140F"/>
    <w:rsid w:val="009D2110"/>
    <w:rsid w:val="009D2BA3"/>
    <w:rsid w:val="009D2C9C"/>
    <w:rsid w:val="009D36C5"/>
    <w:rsid w:val="009D3C4D"/>
    <w:rsid w:val="009D4467"/>
    <w:rsid w:val="009D4AF8"/>
    <w:rsid w:val="009D4B6C"/>
    <w:rsid w:val="009D5546"/>
    <w:rsid w:val="009D55B3"/>
    <w:rsid w:val="009D564B"/>
    <w:rsid w:val="009D6462"/>
    <w:rsid w:val="009D682A"/>
    <w:rsid w:val="009D7016"/>
    <w:rsid w:val="009D7567"/>
    <w:rsid w:val="009D775A"/>
    <w:rsid w:val="009D7ADE"/>
    <w:rsid w:val="009D7CAB"/>
    <w:rsid w:val="009E0C41"/>
    <w:rsid w:val="009E0DA4"/>
    <w:rsid w:val="009E1754"/>
    <w:rsid w:val="009E1A1C"/>
    <w:rsid w:val="009E2B10"/>
    <w:rsid w:val="009E2E08"/>
    <w:rsid w:val="009E3BA1"/>
    <w:rsid w:val="009E3C84"/>
    <w:rsid w:val="009E3FC3"/>
    <w:rsid w:val="009E40F0"/>
    <w:rsid w:val="009E452F"/>
    <w:rsid w:val="009E4630"/>
    <w:rsid w:val="009E4C1F"/>
    <w:rsid w:val="009E4D7A"/>
    <w:rsid w:val="009E4DBC"/>
    <w:rsid w:val="009E5A66"/>
    <w:rsid w:val="009E701D"/>
    <w:rsid w:val="009E721F"/>
    <w:rsid w:val="009E73FB"/>
    <w:rsid w:val="009E74B7"/>
    <w:rsid w:val="009E761C"/>
    <w:rsid w:val="009E7824"/>
    <w:rsid w:val="009E7D02"/>
    <w:rsid w:val="009F05D5"/>
    <w:rsid w:val="009F0ADC"/>
    <w:rsid w:val="009F0B2E"/>
    <w:rsid w:val="009F0C33"/>
    <w:rsid w:val="009F0FD8"/>
    <w:rsid w:val="009F12D4"/>
    <w:rsid w:val="009F1662"/>
    <w:rsid w:val="009F18F4"/>
    <w:rsid w:val="009F33B0"/>
    <w:rsid w:val="009F3DC0"/>
    <w:rsid w:val="009F45D2"/>
    <w:rsid w:val="009F4CC5"/>
    <w:rsid w:val="009F4ECB"/>
    <w:rsid w:val="009F698B"/>
    <w:rsid w:val="009F6C06"/>
    <w:rsid w:val="009F6DF7"/>
    <w:rsid w:val="009F71D1"/>
    <w:rsid w:val="009F77C7"/>
    <w:rsid w:val="009F79E0"/>
    <w:rsid w:val="00A01199"/>
    <w:rsid w:val="00A01D8C"/>
    <w:rsid w:val="00A02302"/>
    <w:rsid w:val="00A02CA2"/>
    <w:rsid w:val="00A02E82"/>
    <w:rsid w:val="00A02F21"/>
    <w:rsid w:val="00A03C61"/>
    <w:rsid w:val="00A04436"/>
    <w:rsid w:val="00A0485D"/>
    <w:rsid w:val="00A04CD5"/>
    <w:rsid w:val="00A04D5A"/>
    <w:rsid w:val="00A04FC5"/>
    <w:rsid w:val="00A057ED"/>
    <w:rsid w:val="00A0599A"/>
    <w:rsid w:val="00A05C9A"/>
    <w:rsid w:val="00A0647A"/>
    <w:rsid w:val="00A06C84"/>
    <w:rsid w:val="00A06EB9"/>
    <w:rsid w:val="00A070EA"/>
    <w:rsid w:val="00A07234"/>
    <w:rsid w:val="00A10907"/>
    <w:rsid w:val="00A113A2"/>
    <w:rsid w:val="00A114E1"/>
    <w:rsid w:val="00A1152F"/>
    <w:rsid w:val="00A11E43"/>
    <w:rsid w:val="00A11F43"/>
    <w:rsid w:val="00A11FFE"/>
    <w:rsid w:val="00A122E6"/>
    <w:rsid w:val="00A1275E"/>
    <w:rsid w:val="00A12E48"/>
    <w:rsid w:val="00A1396E"/>
    <w:rsid w:val="00A13B0D"/>
    <w:rsid w:val="00A142B4"/>
    <w:rsid w:val="00A14491"/>
    <w:rsid w:val="00A1462D"/>
    <w:rsid w:val="00A14EDF"/>
    <w:rsid w:val="00A152E6"/>
    <w:rsid w:val="00A15903"/>
    <w:rsid w:val="00A15920"/>
    <w:rsid w:val="00A15953"/>
    <w:rsid w:val="00A1670F"/>
    <w:rsid w:val="00A16B83"/>
    <w:rsid w:val="00A16EF9"/>
    <w:rsid w:val="00A17313"/>
    <w:rsid w:val="00A17451"/>
    <w:rsid w:val="00A17C57"/>
    <w:rsid w:val="00A200D6"/>
    <w:rsid w:val="00A2054E"/>
    <w:rsid w:val="00A20E39"/>
    <w:rsid w:val="00A214D9"/>
    <w:rsid w:val="00A2174A"/>
    <w:rsid w:val="00A217D0"/>
    <w:rsid w:val="00A21B77"/>
    <w:rsid w:val="00A21E54"/>
    <w:rsid w:val="00A22EA4"/>
    <w:rsid w:val="00A23523"/>
    <w:rsid w:val="00A235DB"/>
    <w:rsid w:val="00A2515F"/>
    <w:rsid w:val="00A25F3D"/>
    <w:rsid w:val="00A264AF"/>
    <w:rsid w:val="00A27237"/>
    <w:rsid w:val="00A27704"/>
    <w:rsid w:val="00A278B6"/>
    <w:rsid w:val="00A27C00"/>
    <w:rsid w:val="00A30A4F"/>
    <w:rsid w:val="00A30B72"/>
    <w:rsid w:val="00A3126D"/>
    <w:rsid w:val="00A319F5"/>
    <w:rsid w:val="00A31DBA"/>
    <w:rsid w:val="00A31F9C"/>
    <w:rsid w:val="00A328EA"/>
    <w:rsid w:val="00A32979"/>
    <w:rsid w:val="00A32DC8"/>
    <w:rsid w:val="00A32E0D"/>
    <w:rsid w:val="00A32F75"/>
    <w:rsid w:val="00A33800"/>
    <w:rsid w:val="00A34179"/>
    <w:rsid w:val="00A3435B"/>
    <w:rsid w:val="00A3467A"/>
    <w:rsid w:val="00A34EC9"/>
    <w:rsid w:val="00A35498"/>
    <w:rsid w:val="00A3575E"/>
    <w:rsid w:val="00A368A3"/>
    <w:rsid w:val="00A36D56"/>
    <w:rsid w:val="00A36DC0"/>
    <w:rsid w:val="00A371F4"/>
    <w:rsid w:val="00A37A94"/>
    <w:rsid w:val="00A37E74"/>
    <w:rsid w:val="00A37FFA"/>
    <w:rsid w:val="00A40289"/>
    <w:rsid w:val="00A403DD"/>
    <w:rsid w:val="00A40B7E"/>
    <w:rsid w:val="00A41677"/>
    <w:rsid w:val="00A416DB"/>
    <w:rsid w:val="00A41AB4"/>
    <w:rsid w:val="00A41B0A"/>
    <w:rsid w:val="00A422E2"/>
    <w:rsid w:val="00A42DE1"/>
    <w:rsid w:val="00A43225"/>
    <w:rsid w:val="00A44428"/>
    <w:rsid w:val="00A44451"/>
    <w:rsid w:val="00A44A97"/>
    <w:rsid w:val="00A4570C"/>
    <w:rsid w:val="00A4574D"/>
    <w:rsid w:val="00A4595F"/>
    <w:rsid w:val="00A45DCB"/>
    <w:rsid w:val="00A45FDC"/>
    <w:rsid w:val="00A46770"/>
    <w:rsid w:val="00A47099"/>
    <w:rsid w:val="00A47143"/>
    <w:rsid w:val="00A50A13"/>
    <w:rsid w:val="00A50CC4"/>
    <w:rsid w:val="00A50EEA"/>
    <w:rsid w:val="00A51014"/>
    <w:rsid w:val="00A51036"/>
    <w:rsid w:val="00A5120D"/>
    <w:rsid w:val="00A52783"/>
    <w:rsid w:val="00A52B39"/>
    <w:rsid w:val="00A537A8"/>
    <w:rsid w:val="00A538AC"/>
    <w:rsid w:val="00A53A7C"/>
    <w:rsid w:val="00A53C35"/>
    <w:rsid w:val="00A5448E"/>
    <w:rsid w:val="00A54785"/>
    <w:rsid w:val="00A55EAD"/>
    <w:rsid w:val="00A560F7"/>
    <w:rsid w:val="00A56875"/>
    <w:rsid w:val="00A56923"/>
    <w:rsid w:val="00A56A10"/>
    <w:rsid w:val="00A56AFF"/>
    <w:rsid w:val="00A57B2F"/>
    <w:rsid w:val="00A57BE7"/>
    <w:rsid w:val="00A603E1"/>
    <w:rsid w:val="00A60400"/>
    <w:rsid w:val="00A60CF1"/>
    <w:rsid w:val="00A60DE7"/>
    <w:rsid w:val="00A60E6C"/>
    <w:rsid w:val="00A6123B"/>
    <w:rsid w:val="00A61766"/>
    <w:rsid w:val="00A61958"/>
    <w:rsid w:val="00A61A51"/>
    <w:rsid w:val="00A61B5D"/>
    <w:rsid w:val="00A61E6A"/>
    <w:rsid w:val="00A62892"/>
    <w:rsid w:val="00A62D70"/>
    <w:rsid w:val="00A62DCD"/>
    <w:rsid w:val="00A6368A"/>
    <w:rsid w:val="00A639D9"/>
    <w:rsid w:val="00A63A6A"/>
    <w:rsid w:val="00A63DF7"/>
    <w:rsid w:val="00A64802"/>
    <w:rsid w:val="00A64874"/>
    <w:rsid w:val="00A648E6"/>
    <w:rsid w:val="00A65734"/>
    <w:rsid w:val="00A659F1"/>
    <w:rsid w:val="00A66154"/>
    <w:rsid w:val="00A66AB4"/>
    <w:rsid w:val="00A66E28"/>
    <w:rsid w:val="00A67028"/>
    <w:rsid w:val="00A6749B"/>
    <w:rsid w:val="00A70C4D"/>
    <w:rsid w:val="00A7114D"/>
    <w:rsid w:val="00A716EF"/>
    <w:rsid w:val="00A71EF6"/>
    <w:rsid w:val="00A72624"/>
    <w:rsid w:val="00A72629"/>
    <w:rsid w:val="00A72AAC"/>
    <w:rsid w:val="00A72F7E"/>
    <w:rsid w:val="00A73496"/>
    <w:rsid w:val="00A734E0"/>
    <w:rsid w:val="00A736EE"/>
    <w:rsid w:val="00A739F9"/>
    <w:rsid w:val="00A73C3A"/>
    <w:rsid w:val="00A743B4"/>
    <w:rsid w:val="00A7527E"/>
    <w:rsid w:val="00A757E2"/>
    <w:rsid w:val="00A75FC7"/>
    <w:rsid w:val="00A7608C"/>
    <w:rsid w:val="00A76FDF"/>
    <w:rsid w:val="00A77136"/>
    <w:rsid w:val="00A7727F"/>
    <w:rsid w:val="00A77CF7"/>
    <w:rsid w:val="00A77ED7"/>
    <w:rsid w:val="00A77F44"/>
    <w:rsid w:val="00A81150"/>
    <w:rsid w:val="00A81420"/>
    <w:rsid w:val="00A82022"/>
    <w:rsid w:val="00A826FE"/>
    <w:rsid w:val="00A833C0"/>
    <w:rsid w:val="00A83721"/>
    <w:rsid w:val="00A8396C"/>
    <w:rsid w:val="00A83B22"/>
    <w:rsid w:val="00A83E84"/>
    <w:rsid w:val="00A84AAD"/>
    <w:rsid w:val="00A84E2D"/>
    <w:rsid w:val="00A84EA5"/>
    <w:rsid w:val="00A85182"/>
    <w:rsid w:val="00A85228"/>
    <w:rsid w:val="00A852AA"/>
    <w:rsid w:val="00A8597D"/>
    <w:rsid w:val="00A85E93"/>
    <w:rsid w:val="00A85F31"/>
    <w:rsid w:val="00A86A0D"/>
    <w:rsid w:val="00A8718E"/>
    <w:rsid w:val="00A87A6B"/>
    <w:rsid w:val="00A87F66"/>
    <w:rsid w:val="00A91545"/>
    <w:rsid w:val="00A9172E"/>
    <w:rsid w:val="00A91F6D"/>
    <w:rsid w:val="00A92F99"/>
    <w:rsid w:val="00A93730"/>
    <w:rsid w:val="00A93AAE"/>
    <w:rsid w:val="00A93C7A"/>
    <w:rsid w:val="00A94B6D"/>
    <w:rsid w:val="00A95208"/>
    <w:rsid w:val="00A960E4"/>
    <w:rsid w:val="00A96477"/>
    <w:rsid w:val="00A964C0"/>
    <w:rsid w:val="00A9679B"/>
    <w:rsid w:val="00A96DB3"/>
    <w:rsid w:val="00A96E42"/>
    <w:rsid w:val="00A975EF"/>
    <w:rsid w:val="00A97986"/>
    <w:rsid w:val="00A97A8E"/>
    <w:rsid w:val="00A97BCC"/>
    <w:rsid w:val="00AA02FC"/>
    <w:rsid w:val="00AA04D8"/>
    <w:rsid w:val="00AA05C5"/>
    <w:rsid w:val="00AA0AB0"/>
    <w:rsid w:val="00AA10A1"/>
    <w:rsid w:val="00AA2671"/>
    <w:rsid w:val="00AA365E"/>
    <w:rsid w:val="00AA40A7"/>
    <w:rsid w:val="00AA41E7"/>
    <w:rsid w:val="00AA4796"/>
    <w:rsid w:val="00AA492A"/>
    <w:rsid w:val="00AA5381"/>
    <w:rsid w:val="00AA5533"/>
    <w:rsid w:val="00AA5AA2"/>
    <w:rsid w:val="00AA6A7F"/>
    <w:rsid w:val="00AB0DBD"/>
    <w:rsid w:val="00AB174D"/>
    <w:rsid w:val="00AB217F"/>
    <w:rsid w:val="00AB2672"/>
    <w:rsid w:val="00AB2CC5"/>
    <w:rsid w:val="00AB2DA8"/>
    <w:rsid w:val="00AB2E82"/>
    <w:rsid w:val="00AB2F46"/>
    <w:rsid w:val="00AB2FB1"/>
    <w:rsid w:val="00AB3066"/>
    <w:rsid w:val="00AB3802"/>
    <w:rsid w:val="00AB3BE8"/>
    <w:rsid w:val="00AB4E3B"/>
    <w:rsid w:val="00AB4E47"/>
    <w:rsid w:val="00AB50EE"/>
    <w:rsid w:val="00AB557E"/>
    <w:rsid w:val="00AB6478"/>
    <w:rsid w:val="00AB6FE3"/>
    <w:rsid w:val="00AB7968"/>
    <w:rsid w:val="00AB7DD0"/>
    <w:rsid w:val="00AC005E"/>
    <w:rsid w:val="00AC04A5"/>
    <w:rsid w:val="00AC04DD"/>
    <w:rsid w:val="00AC0503"/>
    <w:rsid w:val="00AC0914"/>
    <w:rsid w:val="00AC0971"/>
    <w:rsid w:val="00AC0CCD"/>
    <w:rsid w:val="00AC143A"/>
    <w:rsid w:val="00AC181B"/>
    <w:rsid w:val="00AC19EA"/>
    <w:rsid w:val="00AC2128"/>
    <w:rsid w:val="00AC23E5"/>
    <w:rsid w:val="00AC29FA"/>
    <w:rsid w:val="00AC3091"/>
    <w:rsid w:val="00AC3391"/>
    <w:rsid w:val="00AC395D"/>
    <w:rsid w:val="00AC3D35"/>
    <w:rsid w:val="00AC5647"/>
    <w:rsid w:val="00AC5674"/>
    <w:rsid w:val="00AC64CC"/>
    <w:rsid w:val="00AC698A"/>
    <w:rsid w:val="00AC6C29"/>
    <w:rsid w:val="00AC7578"/>
    <w:rsid w:val="00AC7C56"/>
    <w:rsid w:val="00AC7F60"/>
    <w:rsid w:val="00AD0987"/>
    <w:rsid w:val="00AD0C9E"/>
    <w:rsid w:val="00AD15AC"/>
    <w:rsid w:val="00AD16A3"/>
    <w:rsid w:val="00AD286F"/>
    <w:rsid w:val="00AD315E"/>
    <w:rsid w:val="00AD43F6"/>
    <w:rsid w:val="00AD472D"/>
    <w:rsid w:val="00AD4F1D"/>
    <w:rsid w:val="00AD574B"/>
    <w:rsid w:val="00AD5BC1"/>
    <w:rsid w:val="00AD5C77"/>
    <w:rsid w:val="00AD5E95"/>
    <w:rsid w:val="00AD5F24"/>
    <w:rsid w:val="00AD6D92"/>
    <w:rsid w:val="00AD6F89"/>
    <w:rsid w:val="00AD787C"/>
    <w:rsid w:val="00AD7E44"/>
    <w:rsid w:val="00AE0C5A"/>
    <w:rsid w:val="00AE0CDA"/>
    <w:rsid w:val="00AE1440"/>
    <w:rsid w:val="00AE149B"/>
    <w:rsid w:val="00AE18F3"/>
    <w:rsid w:val="00AE23FD"/>
    <w:rsid w:val="00AE2CE9"/>
    <w:rsid w:val="00AE2ED9"/>
    <w:rsid w:val="00AE3081"/>
    <w:rsid w:val="00AE31F9"/>
    <w:rsid w:val="00AE3B0D"/>
    <w:rsid w:val="00AE3B2E"/>
    <w:rsid w:val="00AE4E8C"/>
    <w:rsid w:val="00AE5444"/>
    <w:rsid w:val="00AE5496"/>
    <w:rsid w:val="00AE553D"/>
    <w:rsid w:val="00AE5961"/>
    <w:rsid w:val="00AE6D62"/>
    <w:rsid w:val="00AE7809"/>
    <w:rsid w:val="00AE7BC5"/>
    <w:rsid w:val="00AE7C5E"/>
    <w:rsid w:val="00AE7C90"/>
    <w:rsid w:val="00AE7CC9"/>
    <w:rsid w:val="00AF092C"/>
    <w:rsid w:val="00AF135F"/>
    <w:rsid w:val="00AF161E"/>
    <w:rsid w:val="00AF20F6"/>
    <w:rsid w:val="00AF285C"/>
    <w:rsid w:val="00AF2C69"/>
    <w:rsid w:val="00AF33ED"/>
    <w:rsid w:val="00AF36DC"/>
    <w:rsid w:val="00AF3918"/>
    <w:rsid w:val="00AF4004"/>
    <w:rsid w:val="00AF4A76"/>
    <w:rsid w:val="00AF5128"/>
    <w:rsid w:val="00AF53DE"/>
    <w:rsid w:val="00AF5450"/>
    <w:rsid w:val="00AF5570"/>
    <w:rsid w:val="00AF5AD4"/>
    <w:rsid w:val="00AF5B2C"/>
    <w:rsid w:val="00AF5F05"/>
    <w:rsid w:val="00AF6586"/>
    <w:rsid w:val="00AF696E"/>
    <w:rsid w:val="00AF6FA9"/>
    <w:rsid w:val="00AF71C6"/>
    <w:rsid w:val="00B00206"/>
    <w:rsid w:val="00B002A3"/>
    <w:rsid w:val="00B0034D"/>
    <w:rsid w:val="00B003D9"/>
    <w:rsid w:val="00B0041E"/>
    <w:rsid w:val="00B00B56"/>
    <w:rsid w:val="00B016AA"/>
    <w:rsid w:val="00B01D48"/>
    <w:rsid w:val="00B027C1"/>
    <w:rsid w:val="00B02BF5"/>
    <w:rsid w:val="00B038E2"/>
    <w:rsid w:val="00B03A64"/>
    <w:rsid w:val="00B04497"/>
    <w:rsid w:val="00B044A3"/>
    <w:rsid w:val="00B044E6"/>
    <w:rsid w:val="00B045AB"/>
    <w:rsid w:val="00B04882"/>
    <w:rsid w:val="00B04E3D"/>
    <w:rsid w:val="00B04FE0"/>
    <w:rsid w:val="00B055D2"/>
    <w:rsid w:val="00B059AE"/>
    <w:rsid w:val="00B05D22"/>
    <w:rsid w:val="00B060A8"/>
    <w:rsid w:val="00B063B0"/>
    <w:rsid w:val="00B068A4"/>
    <w:rsid w:val="00B0715C"/>
    <w:rsid w:val="00B07E4A"/>
    <w:rsid w:val="00B07F56"/>
    <w:rsid w:val="00B105B7"/>
    <w:rsid w:val="00B105F4"/>
    <w:rsid w:val="00B10FF2"/>
    <w:rsid w:val="00B111EF"/>
    <w:rsid w:val="00B11FDB"/>
    <w:rsid w:val="00B12344"/>
    <w:rsid w:val="00B12988"/>
    <w:rsid w:val="00B139AC"/>
    <w:rsid w:val="00B13EA1"/>
    <w:rsid w:val="00B143E1"/>
    <w:rsid w:val="00B14465"/>
    <w:rsid w:val="00B14506"/>
    <w:rsid w:val="00B150FE"/>
    <w:rsid w:val="00B15724"/>
    <w:rsid w:val="00B15B11"/>
    <w:rsid w:val="00B15B3C"/>
    <w:rsid w:val="00B15ECD"/>
    <w:rsid w:val="00B160DA"/>
    <w:rsid w:val="00B16513"/>
    <w:rsid w:val="00B165AA"/>
    <w:rsid w:val="00B16875"/>
    <w:rsid w:val="00B17034"/>
    <w:rsid w:val="00B1734A"/>
    <w:rsid w:val="00B20BB5"/>
    <w:rsid w:val="00B21141"/>
    <w:rsid w:val="00B2175D"/>
    <w:rsid w:val="00B2198E"/>
    <w:rsid w:val="00B222E6"/>
    <w:rsid w:val="00B2244A"/>
    <w:rsid w:val="00B225CD"/>
    <w:rsid w:val="00B22A4B"/>
    <w:rsid w:val="00B231C1"/>
    <w:rsid w:val="00B23688"/>
    <w:rsid w:val="00B236C1"/>
    <w:rsid w:val="00B24308"/>
    <w:rsid w:val="00B24530"/>
    <w:rsid w:val="00B246FB"/>
    <w:rsid w:val="00B24B09"/>
    <w:rsid w:val="00B25CC1"/>
    <w:rsid w:val="00B25E68"/>
    <w:rsid w:val="00B2605C"/>
    <w:rsid w:val="00B26309"/>
    <w:rsid w:val="00B26660"/>
    <w:rsid w:val="00B26E3A"/>
    <w:rsid w:val="00B2758D"/>
    <w:rsid w:val="00B275A7"/>
    <w:rsid w:val="00B279E7"/>
    <w:rsid w:val="00B27F43"/>
    <w:rsid w:val="00B30100"/>
    <w:rsid w:val="00B304E9"/>
    <w:rsid w:val="00B30C43"/>
    <w:rsid w:val="00B318D8"/>
    <w:rsid w:val="00B31C46"/>
    <w:rsid w:val="00B320C7"/>
    <w:rsid w:val="00B32479"/>
    <w:rsid w:val="00B32A13"/>
    <w:rsid w:val="00B32A7F"/>
    <w:rsid w:val="00B33A56"/>
    <w:rsid w:val="00B33CC6"/>
    <w:rsid w:val="00B33CE2"/>
    <w:rsid w:val="00B34F33"/>
    <w:rsid w:val="00B354F5"/>
    <w:rsid w:val="00B35514"/>
    <w:rsid w:val="00B35A3B"/>
    <w:rsid w:val="00B35C2F"/>
    <w:rsid w:val="00B36368"/>
    <w:rsid w:val="00B401CE"/>
    <w:rsid w:val="00B4022C"/>
    <w:rsid w:val="00B41009"/>
    <w:rsid w:val="00B412DC"/>
    <w:rsid w:val="00B412FF"/>
    <w:rsid w:val="00B416BE"/>
    <w:rsid w:val="00B419E1"/>
    <w:rsid w:val="00B425E5"/>
    <w:rsid w:val="00B42744"/>
    <w:rsid w:val="00B42B85"/>
    <w:rsid w:val="00B42B93"/>
    <w:rsid w:val="00B42FDE"/>
    <w:rsid w:val="00B43541"/>
    <w:rsid w:val="00B44060"/>
    <w:rsid w:val="00B44D04"/>
    <w:rsid w:val="00B45166"/>
    <w:rsid w:val="00B4576C"/>
    <w:rsid w:val="00B459E3"/>
    <w:rsid w:val="00B45BD6"/>
    <w:rsid w:val="00B45E90"/>
    <w:rsid w:val="00B45E97"/>
    <w:rsid w:val="00B47068"/>
    <w:rsid w:val="00B47135"/>
    <w:rsid w:val="00B471CD"/>
    <w:rsid w:val="00B473D7"/>
    <w:rsid w:val="00B47DF1"/>
    <w:rsid w:val="00B47F76"/>
    <w:rsid w:val="00B50870"/>
    <w:rsid w:val="00B50AEF"/>
    <w:rsid w:val="00B50B57"/>
    <w:rsid w:val="00B50BF6"/>
    <w:rsid w:val="00B513F0"/>
    <w:rsid w:val="00B514F6"/>
    <w:rsid w:val="00B51A53"/>
    <w:rsid w:val="00B51B9D"/>
    <w:rsid w:val="00B51C81"/>
    <w:rsid w:val="00B52A06"/>
    <w:rsid w:val="00B52B48"/>
    <w:rsid w:val="00B52E62"/>
    <w:rsid w:val="00B52F62"/>
    <w:rsid w:val="00B53713"/>
    <w:rsid w:val="00B5406B"/>
    <w:rsid w:val="00B5446C"/>
    <w:rsid w:val="00B54C2C"/>
    <w:rsid w:val="00B550A3"/>
    <w:rsid w:val="00B5526C"/>
    <w:rsid w:val="00B55BDE"/>
    <w:rsid w:val="00B564DF"/>
    <w:rsid w:val="00B56B00"/>
    <w:rsid w:val="00B56C58"/>
    <w:rsid w:val="00B570FA"/>
    <w:rsid w:val="00B5740E"/>
    <w:rsid w:val="00B57777"/>
    <w:rsid w:val="00B57AE6"/>
    <w:rsid w:val="00B57B1B"/>
    <w:rsid w:val="00B610BB"/>
    <w:rsid w:val="00B61944"/>
    <w:rsid w:val="00B61B71"/>
    <w:rsid w:val="00B62234"/>
    <w:rsid w:val="00B62271"/>
    <w:rsid w:val="00B62A56"/>
    <w:rsid w:val="00B62BC0"/>
    <w:rsid w:val="00B62C08"/>
    <w:rsid w:val="00B63261"/>
    <w:rsid w:val="00B6341B"/>
    <w:rsid w:val="00B637D1"/>
    <w:rsid w:val="00B63880"/>
    <w:rsid w:val="00B639EA"/>
    <w:rsid w:val="00B63B49"/>
    <w:rsid w:val="00B6408C"/>
    <w:rsid w:val="00B64375"/>
    <w:rsid w:val="00B6479B"/>
    <w:rsid w:val="00B64A53"/>
    <w:rsid w:val="00B659D7"/>
    <w:rsid w:val="00B65E16"/>
    <w:rsid w:val="00B6667E"/>
    <w:rsid w:val="00B671D0"/>
    <w:rsid w:val="00B67348"/>
    <w:rsid w:val="00B67970"/>
    <w:rsid w:val="00B679C6"/>
    <w:rsid w:val="00B67A31"/>
    <w:rsid w:val="00B70476"/>
    <w:rsid w:val="00B70640"/>
    <w:rsid w:val="00B71081"/>
    <w:rsid w:val="00B71133"/>
    <w:rsid w:val="00B71584"/>
    <w:rsid w:val="00B72471"/>
    <w:rsid w:val="00B72758"/>
    <w:rsid w:val="00B727DF"/>
    <w:rsid w:val="00B72996"/>
    <w:rsid w:val="00B729CB"/>
    <w:rsid w:val="00B72F97"/>
    <w:rsid w:val="00B7320A"/>
    <w:rsid w:val="00B732E3"/>
    <w:rsid w:val="00B73DA8"/>
    <w:rsid w:val="00B753FF"/>
    <w:rsid w:val="00B75EB4"/>
    <w:rsid w:val="00B765D9"/>
    <w:rsid w:val="00B76AD7"/>
    <w:rsid w:val="00B772E1"/>
    <w:rsid w:val="00B77458"/>
    <w:rsid w:val="00B77518"/>
    <w:rsid w:val="00B77FF9"/>
    <w:rsid w:val="00B80539"/>
    <w:rsid w:val="00B80FCA"/>
    <w:rsid w:val="00B8116D"/>
    <w:rsid w:val="00B81915"/>
    <w:rsid w:val="00B81C98"/>
    <w:rsid w:val="00B81CAA"/>
    <w:rsid w:val="00B82845"/>
    <w:rsid w:val="00B8312C"/>
    <w:rsid w:val="00B841E9"/>
    <w:rsid w:val="00B84637"/>
    <w:rsid w:val="00B84B56"/>
    <w:rsid w:val="00B85134"/>
    <w:rsid w:val="00B85650"/>
    <w:rsid w:val="00B856C6"/>
    <w:rsid w:val="00B862F2"/>
    <w:rsid w:val="00B86304"/>
    <w:rsid w:val="00B866A6"/>
    <w:rsid w:val="00B8688E"/>
    <w:rsid w:val="00B869BB"/>
    <w:rsid w:val="00B86D82"/>
    <w:rsid w:val="00B87490"/>
    <w:rsid w:val="00B9015A"/>
    <w:rsid w:val="00B902B6"/>
    <w:rsid w:val="00B90521"/>
    <w:rsid w:val="00B90574"/>
    <w:rsid w:val="00B909D7"/>
    <w:rsid w:val="00B90B07"/>
    <w:rsid w:val="00B90EC9"/>
    <w:rsid w:val="00B912DB"/>
    <w:rsid w:val="00B927B2"/>
    <w:rsid w:val="00B928CC"/>
    <w:rsid w:val="00B92E38"/>
    <w:rsid w:val="00B92F19"/>
    <w:rsid w:val="00B9342D"/>
    <w:rsid w:val="00B93771"/>
    <w:rsid w:val="00B9401F"/>
    <w:rsid w:val="00B9460A"/>
    <w:rsid w:val="00B94A7C"/>
    <w:rsid w:val="00B94D94"/>
    <w:rsid w:val="00B9520A"/>
    <w:rsid w:val="00B95410"/>
    <w:rsid w:val="00B95A35"/>
    <w:rsid w:val="00B96791"/>
    <w:rsid w:val="00B96D30"/>
    <w:rsid w:val="00B96D33"/>
    <w:rsid w:val="00B96DD1"/>
    <w:rsid w:val="00B96FC4"/>
    <w:rsid w:val="00B97D47"/>
    <w:rsid w:val="00BA0319"/>
    <w:rsid w:val="00BA1047"/>
    <w:rsid w:val="00BA133F"/>
    <w:rsid w:val="00BA1931"/>
    <w:rsid w:val="00BA1BD8"/>
    <w:rsid w:val="00BA2498"/>
    <w:rsid w:val="00BA3105"/>
    <w:rsid w:val="00BA32C1"/>
    <w:rsid w:val="00BA3864"/>
    <w:rsid w:val="00BA3B34"/>
    <w:rsid w:val="00BA42C3"/>
    <w:rsid w:val="00BA44A0"/>
    <w:rsid w:val="00BA4FB2"/>
    <w:rsid w:val="00BA4FB5"/>
    <w:rsid w:val="00BA5032"/>
    <w:rsid w:val="00BA5223"/>
    <w:rsid w:val="00BA547C"/>
    <w:rsid w:val="00BA5E6C"/>
    <w:rsid w:val="00BA64DA"/>
    <w:rsid w:val="00BA6543"/>
    <w:rsid w:val="00BA65A5"/>
    <w:rsid w:val="00BA75EC"/>
    <w:rsid w:val="00BA769C"/>
    <w:rsid w:val="00BA773F"/>
    <w:rsid w:val="00BA7AD7"/>
    <w:rsid w:val="00BA7C1D"/>
    <w:rsid w:val="00BB03D6"/>
    <w:rsid w:val="00BB05D3"/>
    <w:rsid w:val="00BB1429"/>
    <w:rsid w:val="00BB190F"/>
    <w:rsid w:val="00BB1DD7"/>
    <w:rsid w:val="00BB2067"/>
    <w:rsid w:val="00BB22BF"/>
    <w:rsid w:val="00BB3144"/>
    <w:rsid w:val="00BB49F5"/>
    <w:rsid w:val="00BB5750"/>
    <w:rsid w:val="00BB71DA"/>
    <w:rsid w:val="00BB7A02"/>
    <w:rsid w:val="00BB7DAE"/>
    <w:rsid w:val="00BC062B"/>
    <w:rsid w:val="00BC071F"/>
    <w:rsid w:val="00BC1FE1"/>
    <w:rsid w:val="00BC2DC1"/>
    <w:rsid w:val="00BC33F2"/>
    <w:rsid w:val="00BC3863"/>
    <w:rsid w:val="00BC395A"/>
    <w:rsid w:val="00BC4A16"/>
    <w:rsid w:val="00BC4C26"/>
    <w:rsid w:val="00BC4F20"/>
    <w:rsid w:val="00BC532F"/>
    <w:rsid w:val="00BC58BE"/>
    <w:rsid w:val="00BC5989"/>
    <w:rsid w:val="00BC5CAA"/>
    <w:rsid w:val="00BC5CB9"/>
    <w:rsid w:val="00BC60CE"/>
    <w:rsid w:val="00BC6352"/>
    <w:rsid w:val="00BC67EE"/>
    <w:rsid w:val="00BC74F9"/>
    <w:rsid w:val="00BC7613"/>
    <w:rsid w:val="00BC7896"/>
    <w:rsid w:val="00BD12F1"/>
    <w:rsid w:val="00BD1315"/>
    <w:rsid w:val="00BD22FF"/>
    <w:rsid w:val="00BD2651"/>
    <w:rsid w:val="00BD2C57"/>
    <w:rsid w:val="00BD2CE8"/>
    <w:rsid w:val="00BD2DF4"/>
    <w:rsid w:val="00BD36C3"/>
    <w:rsid w:val="00BD3791"/>
    <w:rsid w:val="00BD3F28"/>
    <w:rsid w:val="00BD4479"/>
    <w:rsid w:val="00BD4A7C"/>
    <w:rsid w:val="00BD4B68"/>
    <w:rsid w:val="00BD4F40"/>
    <w:rsid w:val="00BD5155"/>
    <w:rsid w:val="00BD51BA"/>
    <w:rsid w:val="00BD576C"/>
    <w:rsid w:val="00BD5C62"/>
    <w:rsid w:val="00BD64A3"/>
    <w:rsid w:val="00BD6E70"/>
    <w:rsid w:val="00BD7726"/>
    <w:rsid w:val="00BD7E28"/>
    <w:rsid w:val="00BD7EFC"/>
    <w:rsid w:val="00BE07C8"/>
    <w:rsid w:val="00BE0959"/>
    <w:rsid w:val="00BE113A"/>
    <w:rsid w:val="00BE1911"/>
    <w:rsid w:val="00BE1D21"/>
    <w:rsid w:val="00BE2275"/>
    <w:rsid w:val="00BE2945"/>
    <w:rsid w:val="00BE2F3C"/>
    <w:rsid w:val="00BE445F"/>
    <w:rsid w:val="00BE45DA"/>
    <w:rsid w:val="00BE4F82"/>
    <w:rsid w:val="00BE5728"/>
    <w:rsid w:val="00BE69B8"/>
    <w:rsid w:val="00BE6A44"/>
    <w:rsid w:val="00BE7096"/>
    <w:rsid w:val="00BF00C8"/>
    <w:rsid w:val="00BF079F"/>
    <w:rsid w:val="00BF091D"/>
    <w:rsid w:val="00BF0A25"/>
    <w:rsid w:val="00BF0A91"/>
    <w:rsid w:val="00BF0C55"/>
    <w:rsid w:val="00BF1136"/>
    <w:rsid w:val="00BF1392"/>
    <w:rsid w:val="00BF169D"/>
    <w:rsid w:val="00BF1E39"/>
    <w:rsid w:val="00BF21D1"/>
    <w:rsid w:val="00BF2646"/>
    <w:rsid w:val="00BF30F5"/>
    <w:rsid w:val="00BF3CDB"/>
    <w:rsid w:val="00BF3F11"/>
    <w:rsid w:val="00BF4457"/>
    <w:rsid w:val="00BF498F"/>
    <w:rsid w:val="00BF4F79"/>
    <w:rsid w:val="00BF5224"/>
    <w:rsid w:val="00BF5629"/>
    <w:rsid w:val="00BF5C3B"/>
    <w:rsid w:val="00BF6393"/>
    <w:rsid w:val="00BF63EE"/>
    <w:rsid w:val="00BF67FD"/>
    <w:rsid w:val="00BF6C01"/>
    <w:rsid w:val="00BF6D00"/>
    <w:rsid w:val="00BF726A"/>
    <w:rsid w:val="00BF7BF9"/>
    <w:rsid w:val="00C007F7"/>
    <w:rsid w:val="00C0097F"/>
    <w:rsid w:val="00C00EE1"/>
    <w:rsid w:val="00C01B02"/>
    <w:rsid w:val="00C01EBE"/>
    <w:rsid w:val="00C02025"/>
    <w:rsid w:val="00C0216B"/>
    <w:rsid w:val="00C02EE4"/>
    <w:rsid w:val="00C030D2"/>
    <w:rsid w:val="00C03372"/>
    <w:rsid w:val="00C034C8"/>
    <w:rsid w:val="00C035F5"/>
    <w:rsid w:val="00C04B97"/>
    <w:rsid w:val="00C04B9E"/>
    <w:rsid w:val="00C04DE9"/>
    <w:rsid w:val="00C054B6"/>
    <w:rsid w:val="00C05731"/>
    <w:rsid w:val="00C0628A"/>
    <w:rsid w:val="00C06CAD"/>
    <w:rsid w:val="00C100BF"/>
    <w:rsid w:val="00C10189"/>
    <w:rsid w:val="00C103B7"/>
    <w:rsid w:val="00C10B83"/>
    <w:rsid w:val="00C10D2C"/>
    <w:rsid w:val="00C110B7"/>
    <w:rsid w:val="00C12551"/>
    <w:rsid w:val="00C12A03"/>
    <w:rsid w:val="00C12FCE"/>
    <w:rsid w:val="00C13110"/>
    <w:rsid w:val="00C13458"/>
    <w:rsid w:val="00C13A04"/>
    <w:rsid w:val="00C13A1A"/>
    <w:rsid w:val="00C13A5C"/>
    <w:rsid w:val="00C13E1D"/>
    <w:rsid w:val="00C14F5D"/>
    <w:rsid w:val="00C158E4"/>
    <w:rsid w:val="00C15FC1"/>
    <w:rsid w:val="00C1622C"/>
    <w:rsid w:val="00C166D8"/>
    <w:rsid w:val="00C16EE4"/>
    <w:rsid w:val="00C16F77"/>
    <w:rsid w:val="00C174D1"/>
    <w:rsid w:val="00C17891"/>
    <w:rsid w:val="00C178A4"/>
    <w:rsid w:val="00C20144"/>
    <w:rsid w:val="00C202D3"/>
    <w:rsid w:val="00C2059B"/>
    <w:rsid w:val="00C21651"/>
    <w:rsid w:val="00C22681"/>
    <w:rsid w:val="00C22AEF"/>
    <w:rsid w:val="00C23280"/>
    <w:rsid w:val="00C2427D"/>
    <w:rsid w:val="00C242A3"/>
    <w:rsid w:val="00C2451A"/>
    <w:rsid w:val="00C24FB5"/>
    <w:rsid w:val="00C25878"/>
    <w:rsid w:val="00C262F2"/>
    <w:rsid w:val="00C26547"/>
    <w:rsid w:val="00C26585"/>
    <w:rsid w:val="00C269BD"/>
    <w:rsid w:val="00C26B3F"/>
    <w:rsid w:val="00C27233"/>
    <w:rsid w:val="00C2740B"/>
    <w:rsid w:val="00C27491"/>
    <w:rsid w:val="00C30425"/>
    <w:rsid w:val="00C30C71"/>
    <w:rsid w:val="00C30CE5"/>
    <w:rsid w:val="00C3108B"/>
    <w:rsid w:val="00C3214D"/>
    <w:rsid w:val="00C325C2"/>
    <w:rsid w:val="00C330A3"/>
    <w:rsid w:val="00C33173"/>
    <w:rsid w:val="00C33700"/>
    <w:rsid w:val="00C33CC9"/>
    <w:rsid w:val="00C34025"/>
    <w:rsid w:val="00C349D4"/>
    <w:rsid w:val="00C356F7"/>
    <w:rsid w:val="00C3588A"/>
    <w:rsid w:val="00C35943"/>
    <w:rsid w:val="00C36342"/>
    <w:rsid w:val="00C3637A"/>
    <w:rsid w:val="00C37DB3"/>
    <w:rsid w:val="00C4000D"/>
    <w:rsid w:val="00C401A2"/>
    <w:rsid w:val="00C40579"/>
    <w:rsid w:val="00C40DF7"/>
    <w:rsid w:val="00C40EAA"/>
    <w:rsid w:val="00C40EDB"/>
    <w:rsid w:val="00C4120B"/>
    <w:rsid w:val="00C41E04"/>
    <w:rsid w:val="00C42A2F"/>
    <w:rsid w:val="00C42D4B"/>
    <w:rsid w:val="00C42FD6"/>
    <w:rsid w:val="00C438C9"/>
    <w:rsid w:val="00C445FC"/>
    <w:rsid w:val="00C44EBC"/>
    <w:rsid w:val="00C452F2"/>
    <w:rsid w:val="00C45507"/>
    <w:rsid w:val="00C45676"/>
    <w:rsid w:val="00C456DB"/>
    <w:rsid w:val="00C4572A"/>
    <w:rsid w:val="00C45D44"/>
    <w:rsid w:val="00C45DEB"/>
    <w:rsid w:val="00C4612B"/>
    <w:rsid w:val="00C46BED"/>
    <w:rsid w:val="00C501E9"/>
    <w:rsid w:val="00C50B9F"/>
    <w:rsid w:val="00C515D2"/>
    <w:rsid w:val="00C51DE5"/>
    <w:rsid w:val="00C51E2A"/>
    <w:rsid w:val="00C524F9"/>
    <w:rsid w:val="00C526DE"/>
    <w:rsid w:val="00C52977"/>
    <w:rsid w:val="00C529FE"/>
    <w:rsid w:val="00C52EAB"/>
    <w:rsid w:val="00C52F47"/>
    <w:rsid w:val="00C53028"/>
    <w:rsid w:val="00C53AC8"/>
    <w:rsid w:val="00C53AFD"/>
    <w:rsid w:val="00C54261"/>
    <w:rsid w:val="00C556BC"/>
    <w:rsid w:val="00C55DDE"/>
    <w:rsid w:val="00C561C5"/>
    <w:rsid w:val="00C564E9"/>
    <w:rsid w:val="00C565A4"/>
    <w:rsid w:val="00C56B1B"/>
    <w:rsid w:val="00C56B5E"/>
    <w:rsid w:val="00C56D59"/>
    <w:rsid w:val="00C572FD"/>
    <w:rsid w:val="00C5758D"/>
    <w:rsid w:val="00C57823"/>
    <w:rsid w:val="00C579D4"/>
    <w:rsid w:val="00C60358"/>
    <w:rsid w:val="00C60834"/>
    <w:rsid w:val="00C60AAB"/>
    <w:rsid w:val="00C6141A"/>
    <w:rsid w:val="00C61AF4"/>
    <w:rsid w:val="00C61FA5"/>
    <w:rsid w:val="00C62E44"/>
    <w:rsid w:val="00C62F53"/>
    <w:rsid w:val="00C63599"/>
    <w:rsid w:val="00C64176"/>
    <w:rsid w:val="00C64899"/>
    <w:rsid w:val="00C649CA"/>
    <w:rsid w:val="00C64BAD"/>
    <w:rsid w:val="00C64D0D"/>
    <w:rsid w:val="00C64DC6"/>
    <w:rsid w:val="00C6508C"/>
    <w:rsid w:val="00C655DA"/>
    <w:rsid w:val="00C662B8"/>
    <w:rsid w:val="00C66507"/>
    <w:rsid w:val="00C665C1"/>
    <w:rsid w:val="00C66B90"/>
    <w:rsid w:val="00C6701B"/>
    <w:rsid w:val="00C673C5"/>
    <w:rsid w:val="00C7024B"/>
    <w:rsid w:val="00C702A1"/>
    <w:rsid w:val="00C70C07"/>
    <w:rsid w:val="00C720CE"/>
    <w:rsid w:val="00C72206"/>
    <w:rsid w:val="00C72495"/>
    <w:rsid w:val="00C72846"/>
    <w:rsid w:val="00C72F13"/>
    <w:rsid w:val="00C7325B"/>
    <w:rsid w:val="00C73D42"/>
    <w:rsid w:val="00C74129"/>
    <w:rsid w:val="00C7426D"/>
    <w:rsid w:val="00C74B59"/>
    <w:rsid w:val="00C74D55"/>
    <w:rsid w:val="00C750F6"/>
    <w:rsid w:val="00C755D2"/>
    <w:rsid w:val="00C75B67"/>
    <w:rsid w:val="00C75D13"/>
    <w:rsid w:val="00C75EF5"/>
    <w:rsid w:val="00C7626B"/>
    <w:rsid w:val="00C76907"/>
    <w:rsid w:val="00C77028"/>
    <w:rsid w:val="00C774F4"/>
    <w:rsid w:val="00C77AFF"/>
    <w:rsid w:val="00C80042"/>
    <w:rsid w:val="00C801E4"/>
    <w:rsid w:val="00C80E16"/>
    <w:rsid w:val="00C816B7"/>
    <w:rsid w:val="00C81790"/>
    <w:rsid w:val="00C81EEE"/>
    <w:rsid w:val="00C826FB"/>
    <w:rsid w:val="00C8274F"/>
    <w:rsid w:val="00C8278A"/>
    <w:rsid w:val="00C82A81"/>
    <w:rsid w:val="00C82DF4"/>
    <w:rsid w:val="00C83234"/>
    <w:rsid w:val="00C83B0C"/>
    <w:rsid w:val="00C84220"/>
    <w:rsid w:val="00C84E07"/>
    <w:rsid w:val="00C8582F"/>
    <w:rsid w:val="00C85C56"/>
    <w:rsid w:val="00C85F57"/>
    <w:rsid w:val="00C8627E"/>
    <w:rsid w:val="00C862AC"/>
    <w:rsid w:val="00C862BC"/>
    <w:rsid w:val="00C8633E"/>
    <w:rsid w:val="00C86894"/>
    <w:rsid w:val="00C86E3B"/>
    <w:rsid w:val="00C86FF5"/>
    <w:rsid w:val="00C871BB"/>
    <w:rsid w:val="00C873BD"/>
    <w:rsid w:val="00C87844"/>
    <w:rsid w:val="00C87AE9"/>
    <w:rsid w:val="00C9116D"/>
    <w:rsid w:val="00C918CD"/>
    <w:rsid w:val="00C91998"/>
    <w:rsid w:val="00C91A66"/>
    <w:rsid w:val="00C91BF6"/>
    <w:rsid w:val="00C920E9"/>
    <w:rsid w:val="00C920F3"/>
    <w:rsid w:val="00C925A1"/>
    <w:rsid w:val="00C92EB7"/>
    <w:rsid w:val="00C9416E"/>
    <w:rsid w:val="00C94479"/>
    <w:rsid w:val="00C9483F"/>
    <w:rsid w:val="00C94923"/>
    <w:rsid w:val="00C949F9"/>
    <w:rsid w:val="00C954D8"/>
    <w:rsid w:val="00C95A0D"/>
    <w:rsid w:val="00C95C62"/>
    <w:rsid w:val="00C95E53"/>
    <w:rsid w:val="00C963AB"/>
    <w:rsid w:val="00C967ED"/>
    <w:rsid w:val="00C96C62"/>
    <w:rsid w:val="00C976D1"/>
    <w:rsid w:val="00C978F8"/>
    <w:rsid w:val="00C97C2A"/>
    <w:rsid w:val="00CA07CB"/>
    <w:rsid w:val="00CA09FE"/>
    <w:rsid w:val="00CA0E2B"/>
    <w:rsid w:val="00CA1411"/>
    <w:rsid w:val="00CA1417"/>
    <w:rsid w:val="00CA187B"/>
    <w:rsid w:val="00CA1B4A"/>
    <w:rsid w:val="00CA1D60"/>
    <w:rsid w:val="00CA23F4"/>
    <w:rsid w:val="00CA267C"/>
    <w:rsid w:val="00CA26F1"/>
    <w:rsid w:val="00CA3520"/>
    <w:rsid w:val="00CA3E25"/>
    <w:rsid w:val="00CA4222"/>
    <w:rsid w:val="00CA42AE"/>
    <w:rsid w:val="00CA4510"/>
    <w:rsid w:val="00CA45CD"/>
    <w:rsid w:val="00CA48A7"/>
    <w:rsid w:val="00CA570D"/>
    <w:rsid w:val="00CA59DE"/>
    <w:rsid w:val="00CA6263"/>
    <w:rsid w:val="00CA64A6"/>
    <w:rsid w:val="00CA6963"/>
    <w:rsid w:val="00CA6ECB"/>
    <w:rsid w:val="00CA6F5B"/>
    <w:rsid w:val="00CA6FA3"/>
    <w:rsid w:val="00CA7866"/>
    <w:rsid w:val="00CA7D74"/>
    <w:rsid w:val="00CA7F47"/>
    <w:rsid w:val="00CA7FF8"/>
    <w:rsid w:val="00CB056B"/>
    <w:rsid w:val="00CB0989"/>
    <w:rsid w:val="00CB15E3"/>
    <w:rsid w:val="00CB17F1"/>
    <w:rsid w:val="00CB2750"/>
    <w:rsid w:val="00CB28DB"/>
    <w:rsid w:val="00CB2D13"/>
    <w:rsid w:val="00CB36E9"/>
    <w:rsid w:val="00CB3BB7"/>
    <w:rsid w:val="00CB4166"/>
    <w:rsid w:val="00CB41FB"/>
    <w:rsid w:val="00CB4EFC"/>
    <w:rsid w:val="00CB5457"/>
    <w:rsid w:val="00CB550D"/>
    <w:rsid w:val="00CB5F4C"/>
    <w:rsid w:val="00CB6D67"/>
    <w:rsid w:val="00CB77CB"/>
    <w:rsid w:val="00CC0505"/>
    <w:rsid w:val="00CC16B8"/>
    <w:rsid w:val="00CC1831"/>
    <w:rsid w:val="00CC1CFE"/>
    <w:rsid w:val="00CC265D"/>
    <w:rsid w:val="00CC3A72"/>
    <w:rsid w:val="00CC3AC8"/>
    <w:rsid w:val="00CC3E1D"/>
    <w:rsid w:val="00CC4189"/>
    <w:rsid w:val="00CC58FA"/>
    <w:rsid w:val="00CC621D"/>
    <w:rsid w:val="00CC6387"/>
    <w:rsid w:val="00CC6605"/>
    <w:rsid w:val="00CC6CC5"/>
    <w:rsid w:val="00CC6F97"/>
    <w:rsid w:val="00CC72AC"/>
    <w:rsid w:val="00CC779B"/>
    <w:rsid w:val="00CD031E"/>
    <w:rsid w:val="00CD0A7C"/>
    <w:rsid w:val="00CD141E"/>
    <w:rsid w:val="00CD1831"/>
    <w:rsid w:val="00CD18DF"/>
    <w:rsid w:val="00CD1B7B"/>
    <w:rsid w:val="00CD2137"/>
    <w:rsid w:val="00CD2411"/>
    <w:rsid w:val="00CD2B1A"/>
    <w:rsid w:val="00CD2F20"/>
    <w:rsid w:val="00CD30AF"/>
    <w:rsid w:val="00CD3139"/>
    <w:rsid w:val="00CD3521"/>
    <w:rsid w:val="00CD35A9"/>
    <w:rsid w:val="00CD35C8"/>
    <w:rsid w:val="00CD364D"/>
    <w:rsid w:val="00CD378E"/>
    <w:rsid w:val="00CD3988"/>
    <w:rsid w:val="00CD40BB"/>
    <w:rsid w:val="00CD43C0"/>
    <w:rsid w:val="00CD4533"/>
    <w:rsid w:val="00CD4782"/>
    <w:rsid w:val="00CD4AB3"/>
    <w:rsid w:val="00CD4CFD"/>
    <w:rsid w:val="00CD4DDF"/>
    <w:rsid w:val="00CD596A"/>
    <w:rsid w:val="00CD5D6B"/>
    <w:rsid w:val="00CD6074"/>
    <w:rsid w:val="00CD6115"/>
    <w:rsid w:val="00CD6454"/>
    <w:rsid w:val="00CD6883"/>
    <w:rsid w:val="00CD7158"/>
    <w:rsid w:val="00CD76EF"/>
    <w:rsid w:val="00CE0262"/>
    <w:rsid w:val="00CE03BD"/>
    <w:rsid w:val="00CE0499"/>
    <w:rsid w:val="00CE192C"/>
    <w:rsid w:val="00CE1ADF"/>
    <w:rsid w:val="00CE1C50"/>
    <w:rsid w:val="00CE32A4"/>
    <w:rsid w:val="00CE331D"/>
    <w:rsid w:val="00CE3374"/>
    <w:rsid w:val="00CE47C6"/>
    <w:rsid w:val="00CE49B7"/>
    <w:rsid w:val="00CE4AAC"/>
    <w:rsid w:val="00CE4B4E"/>
    <w:rsid w:val="00CE4E87"/>
    <w:rsid w:val="00CE4E89"/>
    <w:rsid w:val="00CE5C25"/>
    <w:rsid w:val="00CE5EE4"/>
    <w:rsid w:val="00CE6176"/>
    <w:rsid w:val="00CE6519"/>
    <w:rsid w:val="00CE6526"/>
    <w:rsid w:val="00CE6585"/>
    <w:rsid w:val="00CE6648"/>
    <w:rsid w:val="00CE685A"/>
    <w:rsid w:val="00CE6892"/>
    <w:rsid w:val="00CE6DC3"/>
    <w:rsid w:val="00CE7F14"/>
    <w:rsid w:val="00CE7F98"/>
    <w:rsid w:val="00CF0555"/>
    <w:rsid w:val="00CF0AAF"/>
    <w:rsid w:val="00CF1625"/>
    <w:rsid w:val="00CF180C"/>
    <w:rsid w:val="00CF2985"/>
    <w:rsid w:val="00CF2D1F"/>
    <w:rsid w:val="00CF3658"/>
    <w:rsid w:val="00CF365C"/>
    <w:rsid w:val="00CF3A13"/>
    <w:rsid w:val="00CF448A"/>
    <w:rsid w:val="00CF4D1D"/>
    <w:rsid w:val="00CF5206"/>
    <w:rsid w:val="00CF54EF"/>
    <w:rsid w:val="00CF5528"/>
    <w:rsid w:val="00CF55FC"/>
    <w:rsid w:val="00CF567F"/>
    <w:rsid w:val="00CF5ECF"/>
    <w:rsid w:val="00CF65F2"/>
    <w:rsid w:val="00CF6AF5"/>
    <w:rsid w:val="00CF70EB"/>
    <w:rsid w:val="00CF720A"/>
    <w:rsid w:val="00CF7E35"/>
    <w:rsid w:val="00D0015A"/>
    <w:rsid w:val="00D00554"/>
    <w:rsid w:val="00D0145C"/>
    <w:rsid w:val="00D01673"/>
    <w:rsid w:val="00D01C2C"/>
    <w:rsid w:val="00D01E59"/>
    <w:rsid w:val="00D02645"/>
    <w:rsid w:val="00D02674"/>
    <w:rsid w:val="00D02AB6"/>
    <w:rsid w:val="00D02E33"/>
    <w:rsid w:val="00D02FBC"/>
    <w:rsid w:val="00D03DB8"/>
    <w:rsid w:val="00D045A4"/>
    <w:rsid w:val="00D0498B"/>
    <w:rsid w:val="00D04D76"/>
    <w:rsid w:val="00D05415"/>
    <w:rsid w:val="00D059B9"/>
    <w:rsid w:val="00D06225"/>
    <w:rsid w:val="00D06399"/>
    <w:rsid w:val="00D06E9B"/>
    <w:rsid w:val="00D0706A"/>
    <w:rsid w:val="00D070D8"/>
    <w:rsid w:val="00D10425"/>
    <w:rsid w:val="00D10B18"/>
    <w:rsid w:val="00D1112F"/>
    <w:rsid w:val="00D11461"/>
    <w:rsid w:val="00D12394"/>
    <w:rsid w:val="00D1248F"/>
    <w:rsid w:val="00D12540"/>
    <w:rsid w:val="00D12686"/>
    <w:rsid w:val="00D1378C"/>
    <w:rsid w:val="00D1388D"/>
    <w:rsid w:val="00D13D19"/>
    <w:rsid w:val="00D13D41"/>
    <w:rsid w:val="00D14471"/>
    <w:rsid w:val="00D1476C"/>
    <w:rsid w:val="00D14971"/>
    <w:rsid w:val="00D14B67"/>
    <w:rsid w:val="00D14F16"/>
    <w:rsid w:val="00D154F2"/>
    <w:rsid w:val="00D1665F"/>
    <w:rsid w:val="00D16EF6"/>
    <w:rsid w:val="00D207B4"/>
    <w:rsid w:val="00D20B74"/>
    <w:rsid w:val="00D216FB"/>
    <w:rsid w:val="00D21C02"/>
    <w:rsid w:val="00D21C33"/>
    <w:rsid w:val="00D21E45"/>
    <w:rsid w:val="00D22366"/>
    <w:rsid w:val="00D2239F"/>
    <w:rsid w:val="00D223F2"/>
    <w:rsid w:val="00D22E62"/>
    <w:rsid w:val="00D23757"/>
    <w:rsid w:val="00D23C91"/>
    <w:rsid w:val="00D23D26"/>
    <w:rsid w:val="00D24560"/>
    <w:rsid w:val="00D24ABA"/>
    <w:rsid w:val="00D24E71"/>
    <w:rsid w:val="00D25693"/>
    <w:rsid w:val="00D25EF3"/>
    <w:rsid w:val="00D27F77"/>
    <w:rsid w:val="00D302D6"/>
    <w:rsid w:val="00D31121"/>
    <w:rsid w:val="00D317BC"/>
    <w:rsid w:val="00D319BD"/>
    <w:rsid w:val="00D325C5"/>
    <w:rsid w:val="00D3323A"/>
    <w:rsid w:val="00D33352"/>
    <w:rsid w:val="00D33564"/>
    <w:rsid w:val="00D34290"/>
    <w:rsid w:val="00D343D9"/>
    <w:rsid w:val="00D355F5"/>
    <w:rsid w:val="00D3586F"/>
    <w:rsid w:val="00D360C6"/>
    <w:rsid w:val="00D36439"/>
    <w:rsid w:val="00D366EA"/>
    <w:rsid w:val="00D3783D"/>
    <w:rsid w:val="00D40064"/>
    <w:rsid w:val="00D40187"/>
    <w:rsid w:val="00D4057C"/>
    <w:rsid w:val="00D406C1"/>
    <w:rsid w:val="00D40E76"/>
    <w:rsid w:val="00D417ED"/>
    <w:rsid w:val="00D418D6"/>
    <w:rsid w:val="00D41960"/>
    <w:rsid w:val="00D425C6"/>
    <w:rsid w:val="00D440E8"/>
    <w:rsid w:val="00D4484E"/>
    <w:rsid w:val="00D449A0"/>
    <w:rsid w:val="00D449F2"/>
    <w:rsid w:val="00D44BAC"/>
    <w:rsid w:val="00D458DA"/>
    <w:rsid w:val="00D45AD3"/>
    <w:rsid w:val="00D4646B"/>
    <w:rsid w:val="00D464DF"/>
    <w:rsid w:val="00D47277"/>
    <w:rsid w:val="00D472B7"/>
    <w:rsid w:val="00D47466"/>
    <w:rsid w:val="00D475AD"/>
    <w:rsid w:val="00D47C1D"/>
    <w:rsid w:val="00D47D94"/>
    <w:rsid w:val="00D50654"/>
    <w:rsid w:val="00D506A1"/>
    <w:rsid w:val="00D510EC"/>
    <w:rsid w:val="00D5166C"/>
    <w:rsid w:val="00D51D79"/>
    <w:rsid w:val="00D52295"/>
    <w:rsid w:val="00D522DD"/>
    <w:rsid w:val="00D52917"/>
    <w:rsid w:val="00D52AC2"/>
    <w:rsid w:val="00D52C40"/>
    <w:rsid w:val="00D53574"/>
    <w:rsid w:val="00D536AA"/>
    <w:rsid w:val="00D53BD1"/>
    <w:rsid w:val="00D54152"/>
    <w:rsid w:val="00D54654"/>
    <w:rsid w:val="00D54CBE"/>
    <w:rsid w:val="00D55095"/>
    <w:rsid w:val="00D55121"/>
    <w:rsid w:val="00D55C44"/>
    <w:rsid w:val="00D56071"/>
    <w:rsid w:val="00D5665D"/>
    <w:rsid w:val="00D56B07"/>
    <w:rsid w:val="00D56B25"/>
    <w:rsid w:val="00D57486"/>
    <w:rsid w:val="00D574EF"/>
    <w:rsid w:val="00D576AF"/>
    <w:rsid w:val="00D57DF5"/>
    <w:rsid w:val="00D6023D"/>
    <w:rsid w:val="00D6025A"/>
    <w:rsid w:val="00D6049C"/>
    <w:rsid w:val="00D60DFA"/>
    <w:rsid w:val="00D61017"/>
    <w:rsid w:val="00D612AF"/>
    <w:rsid w:val="00D61430"/>
    <w:rsid w:val="00D61654"/>
    <w:rsid w:val="00D6198D"/>
    <w:rsid w:val="00D620A5"/>
    <w:rsid w:val="00D62730"/>
    <w:rsid w:val="00D63000"/>
    <w:rsid w:val="00D63149"/>
    <w:rsid w:val="00D63893"/>
    <w:rsid w:val="00D638EC"/>
    <w:rsid w:val="00D64486"/>
    <w:rsid w:val="00D64BAD"/>
    <w:rsid w:val="00D65251"/>
    <w:rsid w:val="00D65895"/>
    <w:rsid w:val="00D659E8"/>
    <w:rsid w:val="00D663C4"/>
    <w:rsid w:val="00D665B0"/>
    <w:rsid w:val="00D6694B"/>
    <w:rsid w:val="00D66D18"/>
    <w:rsid w:val="00D7013D"/>
    <w:rsid w:val="00D701B3"/>
    <w:rsid w:val="00D707B4"/>
    <w:rsid w:val="00D70D6A"/>
    <w:rsid w:val="00D71124"/>
    <w:rsid w:val="00D71131"/>
    <w:rsid w:val="00D713AA"/>
    <w:rsid w:val="00D7182A"/>
    <w:rsid w:val="00D71BF9"/>
    <w:rsid w:val="00D71CC9"/>
    <w:rsid w:val="00D72595"/>
    <w:rsid w:val="00D725D6"/>
    <w:rsid w:val="00D72F1B"/>
    <w:rsid w:val="00D739D6"/>
    <w:rsid w:val="00D744C9"/>
    <w:rsid w:val="00D752D1"/>
    <w:rsid w:val="00D7578C"/>
    <w:rsid w:val="00D758B3"/>
    <w:rsid w:val="00D75DDC"/>
    <w:rsid w:val="00D75FD7"/>
    <w:rsid w:val="00D760A3"/>
    <w:rsid w:val="00D760DA"/>
    <w:rsid w:val="00D76E1A"/>
    <w:rsid w:val="00D7707A"/>
    <w:rsid w:val="00D7755B"/>
    <w:rsid w:val="00D776BD"/>
    <w:rsid w:val="00D77C40"/>
    <w:rsid w:val="00D77C56"/>
    <w:rsid w:val="00D80CF0"/>
    <w:rsid w:val="00D81C20"/>
    <w:rsid w:val="00D8288F"/>
    <w:rsid w:val="00D8293F"/>
    <w:rsid w:val="00D82D69"/>
    <w:rsid w:val="00D82EEC"/>
    <w:rsid w:val="00D82F40"/>
    <w:rsid w:val="00D8310E"/>
    <w:rsid w:val="00D834C8"/>
    <w:rsid w:val="00D8400E"/>
    <w:rsid w:val="00D84568"/>
    <w:rsid w:val="00D84DF0"/>
    <w:rsid w:val="00D84E33"/>
    <w:rsid w:val="00D84FD5"/>
    <w:rsid w:val="00D85231"/>
    <w:rsid w:val="00D8580B"/>
    <w:rsid w:val="00D858FE"/>
    <w:rsid w:val="00D85AE5"/>
    <w:rsid w:val="00D9067F"/>
    <w:rsid w:val="00D90E46"/>
    <w:rsid w:val="00D9187A"/>
    <w:rsid w:val="00D91A79"/>
    <w:rsid w:val="00D92341"/>
    <w:rsid w:val="00D92E74"/>
    <w:rsid w:val="00D943F0"/>
    <w:rsid w:val="00D947DC"/>
    <w:rsid w:val="00D9514F"/>
    <w:rsid w:val="00D960ED"/>
    <w:rsid w:val="00D963B0"/>
    <w:rsid w:val="00D96A7E"/>
    <w:rsid w:val="00D971F6"/>
    <w:rsid w:val="00D977CA"/>
    <w:rsid w:val="00D977EA"/>
    <w:rsid w:val="00D97D51"/>
    <w:rsid w:val="00DA03CE"/>
    <w:rsid w:val="00DA0AE7"/>
    <w:rsid w:val="00DA0BF6"/>
    <w:rsid w:val="00DA0F72"/>
    <w:rsid w:val="00DA16B5"/>
    <w:rsid w:val="00DA1F35"/>
    <w:rsid w:val="00DA234D"/>
    <w:rsid w:val="00DA3312"/>
    <w:rsid w:val="00DA3ADE"/>
    <w:rsid w:val="00DA5BBA"/>
    <w:rsid w:val="00DA5C05"/>
    <w:rsid w:val="00DA6332"/>
    <w:rsid w:val="00DA6B8D"/>
    <w:rsid w:val="00DA6C03"/>
    <w:rsid w:val="00DA7746"/>
    <w:rsid w:val="00DA7943"/>
    <w:rsid w:val="00DA7D56"/>
    <w:rsid w:val="00DA7DEC"/>
    <w:rsid w:val="00DB0285"/>
    <w:rsid w:val="00DB10AF"/>
    <w:rsid w:val="00DB145D"/>
    <w:rsid w:val="00DB2986"/>
    <w:rsid w:val="00DB31F5"/>
    <w:rsid w:val="00DB34DD"/>
    <w:rsid w:val="00DB3AB2"/>
    <w:rsid w:val="00DB3E1E"/>
    <w:rsid w:val="00DB4289"/>
    <w:rsid w:val="00DB4402"/>
    <w:rsid w:val="00DB53CB"/>
    <w:rsid w:val="00DB685A"/>
    <w:rsid w:val="00DB6D7D"/>
    <w:rsid w:val="00DB707C"/>
    <w:rsid w:val="00DB7337"/>
    <w:rsid w:val="00DB7558"/>
    <w:rsid w:val="00DB7982"/>
    <w:rsid w:val="00DB7E5D"/>
    <w:rsid w:val="00DC0316"/>
    <w:rsid w:val="00DC0448"/>
    <w:rsid w:val="00DC091C"/>
    <w:rsid w:val="00DC0E32"/>
    <w:rsid w:val="00DC117C"/>
    <w:rsid w:val="00DC1AC6"/>
    <w:rsid w:val="00DC1B07"/>
    <w:rsid w:val="00DC2049"/>
    <w:rsid w:val="00DC22A5"/>
    <w:rsid w:val="00DC234E"/>
    <w:rsid w:val="00DC23D9"/>
    <w:rsid w:val="00DC25D2"/>
    <w:rsid w:val="00DC2756"/>
    <w:rsid w:val="00DC315D"/>
    <w:rsid w:val="00DC318C"/>
    <w:rsid w:val="00DC3264"/>
    <w:rsid w:val="00DC34BD"/>
    <w:rsid w:val="00DC3B0D"/>
    <w:rsid w:val="00DC3DFE"/>
    <w:rsid w:val="00DC4A32"/>
    <w:rsid w:val="00DC5472"/>
    <w:rsid w:val="00DC6C37"/>
    <w:rsid w:val="00DC7112"/>
    <w:rsid w:val="00DC7738"/>
    <w:rsid w:val="00DC778F"/>
    <w:rsid w:val="00DD002F"/>
    <w:rsid w:val="00DD0030"/>
    <w:rsid w:val="00DD0140"/>
    <w:rsid w:val="00DD01E0"/>
    <w:rsid w:val="00DD0602"/>
    <w:rsid w:val="00DD10A8"/>
    <w:rsid w:val="00DD1790"/>
    <w:rsid w:val="00DD1AC0"/>
    <w:rsid w:val="00DD20F3"/>
    <w:rsid w:val="00DD2604"/>
    <w:rsid w:val="00DD2F55"/>
    <w:rsid w:val="00DD3433"/>
    <w:rsid w:val="00DD364B"/>
    <w:rsid w:val="00DD3CD0"/>
    <w:rsid w:val="00DD5BA4"/>
    <w:rsid w:val="00DD60A3"/>
    <w:rsid w:val="00DD636A"/>
    <w:rsid w:val="00DD6A2D"/>
    <w:rsid w:val="00DD6F5A"/>
    <w:rsid w:val="00DD79BD"/>
    <w:rsid w:val="00DE0568"/>
    <w:rsid w:val="00DE0853"/>
    <w:rsid w:val="00DE08EF"/>
    <w:rsid w:val="00DE0E5B"/>
    <w:rsid w:val="00DE10B0"/>
    <w:rsid w:val="00DE124B"/>
    <w:rsid w:val="00DE2F6B"/>
    <w:rsid w:val="00DE3422"/>
    <w:rsid w:val="00DE3EE6"/>
    <w:rsid w:val="00DE4215"/>
    <w:rsid w:val="00DE460E"/>
    <w:rsid w:val="00DE48F9"/>
    <w:rsid w:val="00DE49C9"/>
    <w:rsid w:val="00DE4BE1"/>
    <w:rsid w:val="00DE4D8C"/>
    <w:rsid w:val="00DE50B5"/>
    <w:rsid w:val="00DE5484"/>
    <w:rsid w:val="00DE5659"/>
    <w:rsid w:val="00DE5F00"/>
    <w:rsid w:val="00DE6596"/>
    <w:rsid w:val="00DE73DF"/>
    <w:rsid w:val="00DE7686"/>
    <w:rsid w:val="00DE7DA6"/>
    <w:rsid w:val="00DE7EAF"/>
    <w:rsid w:val="00DF02C7"/>
    <w:rsid w:val="00DF0594"/>
    <w:rsid w:val="00DF0B32"/>
    <w:rsid w:val="00DF0F92"/>
    <w:rsid w:val="00DF16AF"/>
    <w:rsid w:val="00DF1C31"/>
    <w:rsid w:val="00DF2652"/>
    <w:rsid w:val="00DF28F0"/>
    <w:rsid w:val="00DF3FF0"/>
    <w:rsid w:val="00DF4362"/>
    <w:rsid w:val="00DF4687"/>
    <w:rsid w:val="00DF645A"/>
    <w:rsid w:val="00DF669B"/>
    <w:rsid w:val="00DF679A"/>
    <w:rsid w:val="00DF68B5"/>
    <w:rsid w:val="00DF6938"/>
    <w:rsid w:val="00DF7CCD"/>
    <w:rsid w:val="00DF7EAC"/>
    <w:rsid w:val="00DF7F08"/>
    <w:rsid w:val="00E00676"/>
    <w:rsid w:val="00E00692"/>
    <w:rsid w:val="00E010F3"/>
    <w:rsid w:val="00E0188A"/>
    <w:rsid w:val="00E019F1"/>
    <w:rsid w:val="00E01B83"/>
    <w:rsid w:val="00E01BE0"/>
    <w:rsid w:val="00E01DC7"/>
    <w:rsid w:val="00E0222B"/>
    <w:rsid w:val="00E0274B"/>
    <w:rsid w:val="00E040AB"/>
    <w:rsid w:val="00E04F5A"/>
    <w:rsid w:val="00E051D4"/>
    <w:rsid w:val="00E051E3"/>
    <w:rsid w:val="00E05C0E"/>
    <w:rsid w:val="00E06272"/>
    <w:rsid w:val="00E065FD"/>
    <w:rsid w:val="00E0672F"/>
    <w:rsid w:val="00E067EF"/>
    <w:rsid w:val="00E07987"/>
    <w:rsid w:val="00E07A1C"/>
    <w:rsid w:val="00E07C23"/>
    <w:rsid w:val="00E07D8D"/>
    <w:rsid w:val="00E100D5"/>
    <w:rsid w:val="00E10DAE"/>
    <w:rsid w:val="00E11DDF"/>
    <w:rsid w:val="00E123D6"/>
    <w:rsid w:val="00E125F9"/>
    <w:rsid w:val="00E12B3D"/>
    <w:rsid w:val="00E12BE9"/>
    <w:rsid w:val="00E12CB6"/>
    <w:rsid w:val="00E12D4D"/>
    <w:rsid w:val="00E12D4E"/>
    <w:rsid w:val="00E12EE4"/>
    <w:rsid w:val="00E1347C"/>
    <w:rsid w:val="00E13A08"/>
    <w:rsid w:val="00E13A2A"/>
    <w:rsid w:val="00E1407F"/>
    <w:rsid w:val="00E146B8"/>
    <w:rsid w:val="00E14D27"/>
    <w:rsid w:val="00E150CB"/>
    <w:rsid w:val="00E151FB"/>
    <w:rsid w:val="00E15411"/>
    <w:rsid w:val="00E158C7"/>
    <w:rsid w:val="00E159F5"/>
    <w:rsid w:val="00E15A4F"/>
    <w:rsid w:val="00E17F3F"/>
    <w:rsid w:val="00E200F9"/>
    <w:rsid w:val="00E201B5"/>
    <w:rsid w:val="00E20663"/>
    <w:rsid w:val="00E21037"/>
    <w:rsid w:val="00E213FE"/>
    <w:rsid w:val="00E21601"/>
    <w:rsid w:val="00E21A43"/>
    <w:rsid w:val="00E22244"/>
    <w:rsid w:val="00E22409"/>
    <w:rsid w:val="00E225F8"/>
    <w:rsid w:val="00E22B30"/>
    <w:rsid w:val="00E22CCC"/>
    <w:rsid w:val="00E23F4F"/>
    <w:rsid w:val="00E24D96"/>
    <w:rsid w:val="00E2532A"/>
    <w:rsid w:val="00E2539E"/>
    <w:rsid w:val="00E2565A"/>
    <w:rsid w:val="00E25753"/>
    <w:rsid w:val="00E25A42"/>
    <w:rsid w:val="00E25C81"/>
    <w:rsid w:val="00E26065"/>
    <w:rsid w:val="00E2615D"/>
    <w:rsid w:val="00E26C09"/>
    <w:rsid w:val="00E26FC3"/>
    <w:rsid w:val="00E27E16"/>
    <w:rsid w:val="00E30129"/>
    <w:rsid w:val="00E301F9"/>
    <w:rsid w:val="00E302BB"/>
    <w:rsid w:val="00E30880"/>
    <w:rsid w:val="00E309F1"/>
    <w:rsid w:val="00E30A35"/>
    <w:rsid w:val="00E30B84"/>
    <w:rsid w:val="00E30CE7"/>
    <w:rsid w:val="00E31363"/>
    <w:rsid w:val="00E31584"/>
    <w:rsid w:val="00E31861"/>
    <w:rsid w:val="00E31E91"/>
    <w:rsid w:val="00E32042"/>
    <w:rsid w:val="00E32368"/>
    <w:rsid w:val="00E323C5"/>
    <w:rsid w:val="00E32645"/>
    <w:rsid w:val="00E327F8"/>
    <w:rsid w:val="00E32AF8"/>
    <w:rsid w:val="00E33D0D"/>
    <w:rsid w:val="00E33D1E"/>
    <w:rsid w:val="00E3447F"/>
    <w:rsid w:val="00E3453E"/>
    <w:rsid w:val="00E34620"/>
    <w:rsid w:val="00E35026"/>
    <w:rsid w:val="00E359C1"/>
    <w:rsid w:val="00E35A17"/>
    <w:rsid w:val="00E35C9B"/>
    <w:rsid w:val="00E35CA1"/>
    <w:rsid w:val="00E36279"/>
    <w:rsid w:val="00E36955"/>
    <w:rsid w:val="00E36B26"/>
    <w:rsid w:val="00E36E6E"/>
    <w:rsid w:val="00E36F3C"/>
    <w:rsid w:val="00E37490"/>
    <w:rsid w:val="00E37DCF"/>
    <w:rsid w:val="00E40078"/>
    <w:rsid w:val="00E40303"/>
    <w:rsid w:val="00E40AEE"/>
    <w:rsid w:val="00E40BF5"/>
    <w:rsid w:val="00E40E1D"/>
    <w:rsid w:val="00E412EE"/>
    <w:rsid w:val="00E424FD"/>
    <w:rsid w:val="00E425A3"/>
    <w:rsid w:val="00E42D0F"/>
    <w:rsid w:val="00E43411"/>
    <w:rsid w:val="00E43528"/>
    <w:rsid w:val="00E43A16"/>
    <w:rsid w:val="00E43F9E"/>
    <w:rsid w:val="00E442C5"/>
    <w:rsid w:val="00E44567"/>
    <w:rsid w:val="00E4530C"/>
    <w:rsid w:val="00E456C4"/>
    <w:rsid w:val="00E467DB"/>
    <w:rsid w:val="00E4684A"/>
    <w:rsid w:val="00E468D6"/>
    <w:rsid w:val="00E46D0D"/>
    <w:rsid w:val="00E471C6"/>
    <w:rsid w:val="00E4769D"/>
    <w:rsid w:val="00E476A3"/>
    <w:rsid w:val="00E476B8"/>
    <w:rsid w:val="00E47A77"/>
    <w:rsid w:val="00E502E1"/>
    <w:rsid w:val="00E50FAD"/>
    <w:rsid w:val="00E51361"/>
    <w:rsid w:val="00E521E8"/>
    <w:rsid w:val="00E52246"/>
    <w:rsid w:val="00E52468"/>
    <w:rsid w:val="00E5271E"/>
    <w:rsid w:val="00E53586"/>
    <w:rsid w:val="00E53D51"/>
    <w:rsid w:val="00E540A8"/>
    <w:rsid w:val="00E544AA"/>
    <w:rsid w:val="00E554EC"/>
    <w:rsid w:val="00E556E6"/>
    <w:rsid w:val="00E55DBF"/>
    <w:rsid w:val="00E566CA"/>
    <w:rsid w:val="00E56A12"/>
    <w:rsid w:val="00E56D7C"/>
    <w:rsid w:val="00E57159"/>
    <w:rsid w:val="00E572B7"/>
    <w:rsid w:val="00E57BE4"/>
    <w:rsid w:val="00E60758"/>
    <w:rsid w:val="00E60B80"/>
    <w:rsid w:val="00E60C46"/>
    <w:rsid w:val="00E615CF"/>
    <w:rsid w:val="00E617E9"/>
    <w:rsid w:val="00E619C8"/>
    <w:rsid w:val="00E61C27"/>
    <w:rsid w:val="00E61FBD"/>
    <w:rsid w:val="00E6228A"/>
    <w:rsid w:val="00E622DA"/>
    <w:rsid w:val="00E62444"/>
    <w:rsid w:val="00E62EFC"/>
    <w:rsid w:val="00E6318A"/>
    <w:rsid w:val="00E63ABC"/>
    <w:rsid w:val="00E63D26"/>
    <w:rsid w:val="00E63E65"/>
    <w:rsid w:val="00E63F83"/>
    <w:rsid w:val="00E643AB"/>
    <w:rsid w:val="00E6475E"/>
    <w:rsid w:val="00E647E2"/>
    <w:rsid w:val="00E64A59"/>
    <w:rsid w:val="00E6520F"/>
    <w:rsid w:val="00E66245"/>
    <w:rsid w:val="00E664DB"/>
    <w:rsid w:val="00E66906"/>
    <w:rsid w:val="00E67271"/>
    <w:rsid w:val="00E67294"/>
    <w:rsid w:val="00E67C18"/>
    <w:rsid w:val="00E67DB3"/>
    <w:rsid w:val="00E701C1"/>
    <w:rsid w:val="00E70225"/>
    <w:rsid w:val="00E7095A"/>
    <w:rsid w:val="00E70E06"/>
    <w:rsid w:val="00E719A8"/>
    <w:rsid w:val="00E724C4"/>
    <w:rsid w:val="00E7267C"/>
    <w:rsid w:val="00E72BCB"/>
    <w:rsid w:val="00E72DEC"/>
    <w:rsid w:val="00E7389A"/>
    <w:rsid w:val="00E73CE1"/>
    <w:rsid w:val="00E73F57"/>
    <w:rsid w:val="00E744FE"/>
    <w:rsid w:val="00E748FC"/>
    <w:rsid w:val="00E74E90"/>
    <w:rsid w:val="00E7519F"/>
    <w:rsid w:val="00E75B2F"/>
    <w:rsid w:val="00E75EA5"/>
    <w:rsid w:val="00E75FA1"/>
    <w:rsid w:val="00E76293"/>
    <w:rsid w:val="00E7728E"/>
    <w:rsid w:val="00E77C56"/>
    <w:rsid w:val="00E80877"/>
    <w:rsid w:val="00E808FE"/>
    <w:rsid w:val="00E80BEA"/>
    <w:rsid w:val="00E830D7"/>
    <w:rsid w:val="00E83923"/>
    <w:rsid w:val="00E839FC"/>
    <w:rsid w:val="00E83C14"/>
    <w:rsid w:val="00E845E5"/>
    <w:rsid w:val="00E84EE1"/>
    <w:rsid w:val="00E85654"/>
    <w:rsid w:val="00E85772"/>
    <w:rsid w:val="00E857CA"/>
    <w:rsid w:val="00E85DF7"/>
    <w:rsid w:val="00E86B57"/>
    <w:rsid w:val="00E86D8D"/>
    <w:rsid w:val="00E86FD0"/>
    <w:rsid w:val="00E86FE5"/>
    <w:rsid w:val="00E87453"/>
    <w:rsid w:val="00E87695"/>
    <w:rsid w:val="00E8796D"/>
    <w:rsid w:val="00E879A7"/>
    <w:rsid w:val="00E87B6B"/>
    <w:rsid w:val="00E908C7"/>
    <w:rsid w:val="00E916A8"/>
    <w:rsid w:val="00E9174A"/>
    <w:rsid w:val="00E91DED"/>
    <w:rsid w:val="00E91F93"/>
    <w:rsid w:val="00E91F9F"/>
    <w:rsid w:val="00E926B7"/>
    <w:rsid w:val="00E92812"/>
    <w:rsid w:val="00E929EA"/>
    <w:rsid w:val="00E92FF7"/>
    <w:rsid w:val="00E93475"/>
    <w:rsid w:val="00E93519"/>
    <w:rsid w:val="00E935B2"/>
    <w:rsid w:val="00E93A6E"/>
    <w:rsid w:val="00E93D3B"/>
    <w:rsid w:val="00E948B3"/>
    <w:rsid w:val="00E949F3"/>
    <w:rsid w:val="00E94A2E"/>
    <w:rsid w:val="00E94B02"/>
    <w:rsid w:val="00E94B13"/>
    <w:rsid w:val="00E94BC1"/>
    <w:rsid w:val="00E957C9"/>
    <w:rsid w:val="00E95A57"/>
    <w:rsid w:val="00E9650A"/>
    <w:rsid w:val="00E9685A"/>
    <w:rsid w:val="00E96A10"/>
    <w:rsid w:val="00E96F9B"/>
    <w:rsid w:val="00E9723E"/>
    <w:rsid w:val="00E97689"/>
    <w:rsid w:val="00E977A6"/>
    <w:rsid w:val="00EA0412"/>
    <w:rsid w:val="00EA04DE"/>
    <w:rsid w:val="00EA0540"/>
    <w:rsid w:val="00EA069E"/>
    <w:rsid w:val="00EA089D"/>
    <w:rsid w:val="00EA0F11"/>
    <w:rsid w:val="00EA13A0"/>
    <w:rsid w:val="00EA146D"/>
    <w:rsid w:val="00EA1471"/>
    <w:rsid w:val="00EA1476"/>
    <w:rsid w:val="00EA2E75"/>
    <w:rsid w:val="00EA3277"/>
    <w:rsid w:val="00EA3B94"/>
    <w:rsid w:val="00EA3E4B"/>
    <w:rsid w:val="00EA437A"/>
    <w:rsid w:val="00EA4550"/>
    <w:rsid w:val="00EA4F33"/>
    <w:rsid w:val="00EA5381"/>
    <w:rsid w:val="00EA56BC"/>
    <w:rsid w:val="00EA6143"/>
    <w:rsid w:val="00EA6900"/>
    <w:rsid w:val="00EA6A26"/>
    <w:rsid w:val="00EA6F1C"/>
    <w:rsid w:val="00EA6F34"/>
    <w:rsid w:val="00EA788A"/>
    <w:rsid w:val="00EA7F4E"/>
    <w:rsid w:val="00EB0692"/>
    <w:rsid w:val="00EB09E2"/>
    <w:rsid w:val="00EB0D1B"/>
    <w:rsid w:val="00EB0E85"/>
    <w:rsid w:val="00EB1A54"/>
    <w:rsid w:val="00EB1E39"/>
    <w:rsid w:val="00EB22FE"/>
    <w:rsid w:val="00EB2304"/>
    <w:rsid w:val="00EB2592"/>
    <w:rsid w:val="00EB2595"/>
    <w:rsid w:val="00EB2612"/>
    <w:rsid w:val="00EB28C1"/>
    <w:rsid w:val="00EB2B75"/>
    <w:rsid w:val="00EB313C"/>
    <w:rsid w:val="00EB3403"/>
    <w:rsid w:val="00EB3A40"/>
    <w:rsid w:val="00EB3CC4"/>
    <w:rsid w:val="00EB5059"/>
    <w:rsid w:val="00EB5C70"/>
    <w:rsid w:val="00EB642D"/>
    <w:rsid w:val="00EB6682"/>
    <w:rsid w:val="00EB68B2"/>
    <w:rsid w:val="00EB6CFB"/>
    <w:rsid w:val="00EB6F83"/>
    <w:rsid w:val="00EC084F"/>
    <w:rsid w:val="00EC0996"/>
    <w:rsid w:val="00EC0EA5"/>
    <w:rsid w:val="00EC0F32"/>
    <w:rsid w:val="00EC0FBF"/>
    <w:rsid w:val="00EC11AF"/>
    <w:rsid w:val="00EC166D"/>
    <w:rsid w:val="00EC1D3D"/>
    <w:rsid w:val="00EC1D6B"/>
    <w:rsid w:val="00EC334C"/>
    <w:rsid w:val="00EC353C"/>
    <w:rsid w:val="00EC35B6"/>
    <w:rsid w:val="00EC372C"/>
    <w:rsid w:val="00EC4316"/>
    <w:rsid w:val="00EC5557"/>
    <w:rsid w:val="00EC55D3"/>
    <w:rsid w:val="00EC5832"/>
    <w:rsid w:val="00EC5A83"/>
    <w:rsid w:val="00EC5CB7"/>
    <w:rsid w:val="00EC5EA1"/>
    <w:rsid w:val="00EC6605"/>
    <w:rsid w:val="00EC6C8B"/>
    <w:rsid w:val="00EC708D"/>
    <w:rsid w:val="00EC7409"/>
    <w:rsid w:val="00ED092A"/>
    <w:rsid w:val="00ED0F37"/>
    <w:rsid w:val="00ED164F"/>
    <w:rsid w:val="00ED16FF"/>
    <w:rsid w:val="00ED1763"/>
    <w:rsid w:val="00ED23AE"/>
    <w:rsid w:val="00ED27DF"/>
    <w:rsid w:val="00ED29B7"/>
    <w:rsid w:val="00ED2ADC"/>
    <w:rsid w:val="00ED2E55"/>
    <w:rsid w:val="00ED39B9"/>
    <w:rsid w:val="00ED3C62"/>
    <w:rsid w:val="00ED494C"/>
    <w:rsid w:val="00ED4A47"/>
    <w:rsid w:val="00ED4B8E"/>
    <w:rsid w:val="00ED4FF8"/>
    <w:rsid w:val="00ED5105"/>
    <w:rsid w:val="00ED5171"/>
    <w:rsid w:val="00ED5735"/>
    <w:rsid w:val="00ED575E"/>
    <w:rsid w:val="00ED58AD"/>
    <w:rsid w:val="00ED597C"/>
    <w:rsid w:val="00ED6E5F"/>
    <w:rsid w:val="00ED7185"/>
    <w:rsid w:val="00ED746D"/>
    <w:rsid w:val="00ED7817"/>
    <w:rsid w:val="00ED7E28"/>
    <w:rsid w:val="00ED7EB9"/>
    <w:rsid w:val="00EE00CA"/>
    <w:rsid w:val="00EE074A"/>
    <w:rsid w:val="00EE0C4D"/>
    <w:rsid w:val="00EE0EF1"/>
    <w:rsid w:val="00EE1C13"/>
    <w:rsid w:val="00EE1C94"/>
    <w:rsid w:val="00EE282A"/>
    <w:rsid w:val="00EE2A56"/>
    <w:rsid w:val="00EE2E17"/>
    <w:rsid w:val="00EE2F7B"/>
    <w:rsid w:val="00EE3311"/>
    <w:rsid w:val="00EE367D"/>
    <w:rsid w:val="00EE3CDB"/>
    <w:rsid w:val="00EE3E8A"/>
    <w:rsid w:val="00EE3EFB"/>
    <w:rsid w:val="00EE4A32"/>
    <w:rsid w:val="00EE4AFE"/>
    <w:rsid w:val="00EE594C"/>
    <w:rsid w:val="00EE5ABF"/>
    <w:rsid w:val="00EE6380"/>
    <w:rsid w:val="00EE679A"/>
    <w:rsid w:val="00EE689D"/>
    <w:rsid w:val="00EE70DD"/>
    <w:rsid w:val="00EE7409"/>
    <w:rsid w:val="00EE78FB"/>
    <w:rsid w:val="00EE7F58"/>
    <w:rsid w:val="00EF0488"/>
    <w:rsid w:val="00EF0606"/>
    <w:rsid w:val="00EF0C36"/>
    <w:rsid w:val="00EF1115"/>
    <w:rsid w:val="00EF1C8A"/>
    <w:rsid w:val="00EF23B5"/>
    <w:rsid w:val="00EF261A"/>
    <w:rsid w:val="00EF3260"/>
    <w:rsid w:val="00EF3EE7"/>
    <w:rsid w:val="00EF4782"/>
    <w:rsid w:val="00EF4A66"/>
    <w:rsid w:val="00EF4CAE"/>
    <w:rsid w:val="00EF4FC6"/>
    <w:rsid w:val="00EF5DB3"/>
    <w:rsid w:val="00EF68E7"/>
    <w:rsid w:val="00EF6B8F"/>
    <w:rsid w:val="00EF704F"/>
    <w:rsid w:val="00EF71A8"/>
    <w:rsid w:val="00EF73DB"/>
    <w:rsid w:val="00EF752B"/>
    <w:rsid w:val="00EF761A"/>
    <w:rsid w:val="00EF79DB"/>
    <w:rsid w:val="00F00232"/>
    <w:rsid w:val="00F006BB"/>
    <w:rsid w:val="00F01337"/>
    <w:rsid w:val="00F01489"/>
    <w:rsid w:val="00F01753"/>
    <w:rsid w:val="00F02120"/>
    <w:rsid w:val="00F02554"/>
    <w:rsid w:val="00F0290B"/>
    <w:rsid w:val="00F02BC1"/>
    <w:rsid w:val="00F02D23"/>
    <w:rsid w:val="00F02F21"/>
    <w:rsid w:val="00F03B00"/>
    <w:rsid w:val="00F03B2F"/>
    <w:rsid w:val="00F03DA8"/>
    <w:rsid w:val="00F0457A"/>
    <w:rsid w:val="00F0567E"/>
    <w:rsid w:val="00F0580D"/>
    <w:rsid w:val="00F05BB1"/>
    <w:rsid w:val="00F063AF"/>
    <w:rsid w:val="00F069FB"/>
    <w:rsid w:val="00F07C6C"/>
    <w:rsid w:val="00F10844"/>
    <w:rsid w:val="00F112DA"/>
    <w:rsid w:val="00F1134C"/>
    <w:rsid w:val="00F11721"/>
    <w:rsid w:val="00F11889"/>
    <w:rsid w:val="00F11E5D"/>
    <w:rsid w:val="00F11FC4"/>
    <w:rsid w:val="00F1224C"/>
    <w:rsid w:val="00F1265E"/>
    <w:rsid w:val="00F12852"/>
    <w:rsid w:val="00F13437"/>
    <w:rsid w:val="00F1391D"/>
    <w:rsid w:val="00F13B2E"/>
    <w:rsid w:val="00F13FC6"/>
    <w:rsid w:val="00F14126"/>
    <w:rsid w:val="00F14A1B"/>
    <w:rsid w:val="00F14EB4"/>
    <w:rsid w:val="00F15240"/>
    <w:rsid w:val="00F15544"/>
    <w:rsid w:val="00F158D2"/>
    <w:rsid w:val="00F159E2"/>
    <w:rsid w:val="00F15BF5"/>
    <w:rsid w:val="00F15CC4"/>
    <w:rsid w:val="00F16045"/>
    <w:rsid w:val="00F1650A"/>
    <w:rsid w:val="00F16689"/>
    <w:rsid w:val="00F16711"/>
    <w:rsid w:val="00F172D6"/>
    <w:rsid w:val="00F17343"/>
    <w:rsid w:val="00F17DCC"/>
    <w:rsid w:val="00F17FFD"/>
    <w:rsid w:val="00F20A26"/>
    <w:rsid w:val="00F20FE2"/>
    <w:rsid w:val="00F222ED"/>
    <w:rsid w:val="00F23900"/>
    <w:rsid w:val="00F2414F"/>
    <w:rsid w:val="00F24487"/>
    <w:rsid w:val="00F244B8"/>
    <w:rsid w:val="00F247ED"/>
    <w:rsid w:val="00F24F24"/>
    <w:rsid w:val="00F2577F"/>
    <w:rsid w:val="00F25832"/>
    <w:rsid w:val="00F258EC"/>
    <w:rsid w:val="00F25ECD"/>
    <w:rsid w:val="00F26283"/>
    <w:rsid w:val="00F266D3"/>
    <w:rsid w:val="00F26B44"/>
    <w:rsid w:val="00F26B95"/>
    <w:rsid w:val="00F26F14"/>
    <w:rsid w:val="00F27039"/>
    <w:rsid w:val="00F30405"/>
    <w:rsid w:val="00F3064B"/>
    <w:rsid w:val="00F30B04"/>
    <w:rsid w:val="00F30FA9"/>
    <w:rsid w:val="00F31260"/>
    <w:rsid w:val="00F31428"/>
    <w:rsid w:val="00F31979"/>
    <w:rsid w:val="00F3230D"/>
    <w:rsid w:val="00F33B3F"/>
    <w:rsid w:val="00F342B1"/>
    <w:rsid w:val="00F3498B"/>
    <w:rsid w:val="00F3555D"/>
    <w:rsid w:val="00F35B3B"/>
    <w:rsid w:val="00F364E9"/>
    <w:rsid w:val="00F3656E"/>
    <w:rsid w:val="00F36822"/>
    <w:rsid w:val="00F36868"/>
    <w:rsid w:val="00F36CE2"/>
    <w:rsid w:val="00F376A5"/>
    <w:rsid w:val="00F37794"/>
    <w:rsid w:val="00F40287"/>
    <w:rsid w:val="00F404BA"/>
    <w:rsid w:val="00F406CD"/>
    <w:rsid w:val="00F40756"/>
    <w:rsid w:val="00F407E4"/>
    <w:rsid w:val="00F4122F"/>
    <w:rsid w:val="00F41C3C"/>
    <w:rsid w:val="00F41EB2"/>
    <w:rsid w:val="00F4238B"/>
    <w:rsid w:val="00F42615"/>
    <w:rsid w:val="00F427E6"/>
    <w:rsid w:val="00F42820"/>
    <w:rsid w:val="00F428F3"/>
    <w:rsid w:val="00F42E9A"/>
    <w:rsid w:val="00F437C7"/>
    <w:rsid w:val="00F439B4"/>
    <w:rsid w:val="00F43B1C"/>
    <w:rsid w:val="00F43BAB"/>
    <w:rsid w:val="00F43C04"/>
    <w:rsid w:val="00F4411E"/>
    <w:rsid w:val="00F44213"/>
    <w:rsid w:val="00F44597"/>
    <w:rsid w:val="00F449BB"/>
    <w:rsid w:val="00F450B5"/>
    <w:rsid w:val="00F46339"/>
    <w:rsid w:val="00F46851"/>
    <w:rsid w:val="00F5052F"/>
    <w:rsid w:val="00F50800"/>
    <w:rsid w:val="00F52146"/>
    <w:rsid w:val="00F521C9"/>
    <w:rsid w:val="00F52F27"/>
    <w:rsid w:val="00F52F3F"/>
    <w:rsid w:val="00F52F90"/>
    <w:rsid w:val="00F5309F"/>
    <w:rsid w:val="00F53527"/>
    <w:rsid w:val="00F53625"/>
    <w:rsid w:val="00F56889"/>
    <w:rsid w:val="00F5691F"/>
    <w:rsid w:val="00F56CD4"/>
    <w:rsid w:val="00F56F10"/>
    <w:rsid w:val="00F57087"/>
    <w:rsid w:val="00F57196"/>
    <w:rsid w:val="00F6082E"/>
    <w:rsid w:val="00F61301"/>
    <w:rsid w:val="00F61362"/>
    <w:rsid w:val="00F6195D"/>
    <w:rsid w:val="00F62483"/>
    <w:rsid w:val="00F62621"/>
    <w:rsid w:val="00F630D7"/>
    <w:rsid w:val="00F639AC"/>
    <w:rsid w:val="00F63AD1"/>
    <w:rsid w:val="00F63B69"/>
    <w:rsid w:val="00F643D3"/>
    <w:rsid w:val="00F6456D"/>
    <w:rsid w:val="00F6464D"/>
    <w:rsid w:val="00F64C21"/>
    <w:rsid w:val="00F64F7B"/>
    <w:rsid w:val="00F6511B"/>
    <w:rsid w:val="00F65482"/>
    <w:rsid w:val="00F6563A"/>
    <w:rsid w:val="00F65AFF"/>
    <w:rsid w:val="00F66081"/>
    <w:rsid w:val="00F66941"/>
    <w:rsid w:val="00F66A3F"/>
    <w:rsid w:val="00F66A56"/>
    <w:rsid w:val="00F66C91"/>
    <w:rsid w:val="00F67575"/>
    <w:rsid w:val="00F7045C"/>
    <w:rsid w:val="00F704C1"/>
    <w:rsid w:val="00F70708"/>
    <w:rsid w:val="00F70717"/>
    <w:rsid w:val="00F70748"/>
    <w:rsid w:val="00F70994"/>
    <w:rsid w:val="00F709D6"/>
    <w:rsid w:val="00F70A9D"/>
    <w:rsid w:val="00F70EEF"/>
    <w:rsid w:val="00F71931"/>
    <w:rsid w:val="00F71C38"/>
    <w:rsid w:val="00F72172"/>
    <w:rsid w:val="00F72227"/>
    <w:rsid w:val="00F72654"/>
    <w:rsid w:val="00F7362C"/>
    <w:rsid w:val="00F736B6"/>
    <w:rsid w:val="00F73F93"/>
    <w:rsid w:val="00F740F2"/>
    <w:rsid w:val="00F755ED"/>
    <w:rsid w:val="00F755F4"/>
    <w:rsid w:val="00F7568C"/>
    <w:rsid w:val="00F77250"/>
    <w:rsid w:val="00F7745E"/>
    <w:rsid w:val="00F77596"/>
    <w:rsid w:val="00F775A1"/>
    <w:rsid w:val="00F77930"/>
    <w:rsid w:val="00F77A38"/>
    <w:rsid w:val="00F77AB5"/>
    <w:rsid w:val="00F77E5C"/>
    <w:rsid w:val="00F80760"/>
    <w:rsid w:val="00F808D9"/>
    <w:rsid w:val="00F80CA9"/>
    <w:rsid w:val="00F80E66"/>
    <w:rsid w:val="00F81D08"/>
    <w:rsid w:val="00F81D8B"/>
    <w:rsid w:val="00F81FC1"/>
    <w:rsid w:val="00F8322D"/>
    <w:rsid w:val="00F83902"/>
    <w:rsid w:val="00F83D6E"/>
    <w:rsid w:val="00F8452B"/>
    <w:rsid w:val="00F849B0"/>
    <w:rsid w:val="00F84F91"/>
    <w:rsid w:val="00F85104"/>
    <w:rsid w:val="00F8524E"/>
    <w:rsid w:val="00F859C7"/>
    <w:rsid w:val="00F85E7C"/>
    <w:rsid w:val="00F85F1C"/>
    <w:rsid w:val="00F85F1F"/>
    <w:rsid w:val="00F85F9F"/>
    <w:rsid w:val="00F877C9"/>
    <w:rsid w:val="00F912F0"/>
    <w:rsid w:val="00F9131C"/>
    <w:rsid w:val="00F915ED"/>
    <w:rsid w:val="00F9176C"/>
    <w:rsid w:val="00F91CF9"/>
    <w:rsid w:val="00F91EAF"/>
    <w:rsid w:val="00F9233B"/>
    <w:rsid w:val="00F9238E"/>
    <w:rsid w:val="00F9253B"/>
    <w:rsid w:val="00F9301F"/>
    <w:rsid w:val="00F93441"/>
    <w:rsid w:val="00F93A4B"/>
    <w:rsid w:val="00F94A8E"/>
    <w:rsid w:val="00F94EDB"/>
    <w:rsid w:val="00F95244"/>
    <w:rsid w:val="00F95449"/>
    <w:rsid w:val="00F962B6"/>
    <w:rsid w:val="00F963BF"/>
    <w:rsid w:val="00F96680"/>
    <w:rsid w:val="00F96831"/>
    <w:rsid w:val="00F97929"/>
    <w:rsid w:val="00F97EB0"/>
    <w:rsid w:val="00FA0558"/>
    <w:rsid w:val="00FA0BDC"/>
    <w:rsid w:val="00FA0C9A"/>
    <w:rsid w:val="00FA0CB1"/>
    <w:rsid w:val="00FA10F3"/>
    <w:rsid w:val="00FA121F"/>
    <w:rsid w:val="00FA138B"/>
    <w:rsid w:val="00FA13E6"/>
    <w:rsid w:val="00FA1794"/>
    <w:rsid w:val="00FA1835"/>
    <w:rsid w:val="00FA1C6D"/>
    <w:rsid w:val="00FA1E25"/>
    <w:rsid w:val="00FA2627"/>
    <w:rsid w:val="00FA26A4"/>
    <w:rsid w:val="00FA2B7F"/>
    <w:rsid w:val="00FA3436"/>
    <w:rsid w:val="00FA3464"/>
    <w:rsid w:val="00FA39DD"/>
    <w:rsid w:val="00FA3B56"/>
    <w:rsid w:val="00FA54B2"/>
    <w:rsid w:val="00FA556D"/>
    <w:rsid w:val="00FA5570"/>
    <w:rsid w:val="00FA5A07"/>
    <w:rsid w:val="00FA5E25"/>
    <w:rsid w:val="00FA678F"/>
    <w:rsid w:val="00FA68F9"/>
    <w:rsid w:val="00FA72BE"/>
    <w:rsid w:val="00FA7CBA"/>
    <w:rsid w:val="00FA7EA7"/>
    <w:rsid w:val="00FB0BAD"/>
    <w:rsid w:val="00FB0D6C"/>
    <w:rsid w:val="00FB1343"/>
    <w:rsid w:val="00FB17FF"/>
    <w:rsid w:val="00FB1DC7"/>
    <w:rsid w:val="00FB2BDD"/>
    <w:rsid w:val="00FB3034"/>
    <w:rsid w:val="00FB3453"/>
    <w:rsid w:val="00FB357E"/>
    <w:rsid w:val="00FB35E2"/>
    <w:rsid w:val="00FB383E"/>
    <w:rsid w:val="00FB401C"/>
    <w:rsid w:val="00FB440C"/>
    <w:rsid w:val="00FB4877"/>
    <w:rsid w:val="00FB4AF7"/>
    <w:rsid w:val="00FB5013"/>
    <w:rsid w:val="00FB5177"/>
    <w:rsid w:val="00FB6DE4"/>
    <w:rsid w:val="00FB6F1A"/>
    <w:rsid w:val="00FC022D"/>
    <w:rsid w:val="00FC0505"/>
    <w:rsid w:val="00FC22C6"/>
    <w:rsid w:val="00FC2341"/>
    <w:rsid w:val="00FC24F6"/>
    <w:rsid w:val="00FC2504"/>
    <w:rsid w:val="00FC2505"/>
    <w:rsid w:val="00FC2D2E"/>
    <w:rsid w:val="00FC311F"/>
    <w:rsid w:val="00FC3480"/>
    <w:rsid w:val="00FC3DB4"/>
    <w:rsid w:val="00FC52A8"/>
    <w:rsid w:val="00FC5D69"/>
    <w:rsid w:val="00FC68BC"/>
    <w:rsid w:val="00FC6B2E"/>
    <w:rsid w:val="00FC763D"/>
    <w:rsid w:val="00FC783F"/>
    <w:rsid w:val="00FD102B"/>
    <w:rsid w:val="00FD13F8"/>
    <w:rsid w:val="00FD1FF1"/>
    <w:rsid w:val="00FD26D4"/>
    <w:rsid w:val="00FD2B12"/>
    <w:rsid w:val="00FD2FAF"/>
    <w:rsid w:val="00FD2FDD"/>
    <w:rsid w:val="00FD349D"/>
    <w:rsid w:val="00FD37A0"/>
    <w:rsid w:val="00FD38AD"/>
    <w:rsid w:val="00FD3E1B"/>
    <w:rsid w:val="00FD40C3"/>
    <w:rsid w:val="00FD41C3"/>
    <w:rsid w:val="00FD4488"/>
    <w:rsid w:val="00FD52D3"/>
    <w:rsid w:val="00FD563E"/>
    <w:rsid w:val="00FD56E4"/>
    <w:rsid w:val="00FD62C4"/>
    <w:rsid w:val="00FD6522"/>
    <w:rsid w:val="00FD6D7F"/>
    <w:rsid w:val="00FD73D7"/>
    <w:rsid w:val="00FD753A"/>
    <w:rsid w:val="00FD77AA"/>
    <w:rsid w:val="00FD7821"/>
    <w:rsid w:val="00FE0896"/>
    <w:rsid w:val="00FE191E"/>
    <w:rsid w:val="00FE1D26"/>
    <w:rsid w:val="00FE201E"/>
    <w:rsid w:val="00FE2278"/>
    <w:rsid w:val="00FE22CB"/>
    <w:rsid w:val="00FE2425"/>
    <w:rsid w:val="00FE24A0"/>
    <w:rsid w:val="00FE256D"/>
    <w:rsid w:val="00FE2743"/>
    <w:rsid w:val="00FE387B"/>
    <w:rsid w:val="00FE3C3A"/>
    <w:rsid w:val="00FE3EFB"/>
    <w:rsid w:val="00FE4477"/>
    <w:rsid w:val="00FE4A74"/>
    <w:rsid w:val="00FE4C84"/>
    <w:rsid w:val="00FE4DBD"/>
    <w:rsid w:val="00FE6184"/>
    <w:rsid w:val="00FE61D7"/>
    <w:rsid w:val="00FE64FE"/>
    <w:rsid w:val="00FE6ADC"/>
    <w:rsid w:val="00FE6F46"/>
    <w:rsid w:val="00FE70D7"/>
    <w:rsid w:val="00FE7315"/>
    <w:rsid w:val="00FE74C8"/>
    <w:rsid w:val="00FE758F"/>
    <w:rsid w:val="00FE7F63"/>
    <w:rsid w:val="00FF01B4"/>
    <w:rsid w:val="00FF0B15"/>
    <w:rsid w:val="00FF10BB"/>
    <w:rsid w:val="00FF1A60"/>
    <w:rsid w:val="00FF1DE3"/>
    <w:rsid w:val="00FF2C4E"/>
    <w:rsid w:val="00FF2D8F"/>
    <w:rsid w:val="00FF2FE7"/>
    <w:rsid w:val="00FF3858"/>
    <w:rsid w:val="00FF3956"/>
    <w:rsid w:val="00FF3E65"/>
    <w:rsid w:val="00FF4407"/>
    <w:rsid w:val="00FF4CF4"/>
    <w:rsid w:val="00FF54F9"/>
    <w:rsid w:val="00FF5A46"/>
    <w:rsid w:val="00FF5BF4"/>
    <w:rsid w:val="00FF6165"/>
    <w:rsid w:val="00FF6840"/>
    <w:rsid w:val="00FF74AE"/>
    <w:rsid w:val="00FF7866"/>
    <w:rsid w:val="00FF78E8"/>
    <w:rsid w:val="00FF7C8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BE66B"/>
  <w15:docId w15:val="{A2A3AB8A-34FE-7740-A0FF-1319FFD7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C4D"/>
    <w:rPr>
      <w:rFonts w:ascii="Times New Roman" w:hAnsi="Times New Roman"/>
      <w:sz w:val="24"/>
      <w:szCs w:val="24"/>
      <w:lang w:val="en-PH" w:bidi="he-IL"/>
    </w:rPr>
  </w:style>
  <w:style w:type="paragraph" w:styleId="Heading1">
    <w:name w:val="heading 1"/>
    <w:basedOn w:val="Normal"/>
    <w:next w:val="Normal"/>
    <w:link w:val="Heading1Char"/>
    <w:uiPriority w:val="9"/>
    <w:qFormat/>
    <w:rsid w:val="00EC5832"/>
    <w:pPr>
      <w:keepNext/>
      <w:spacing w:after="160" w:line="480" w:lineRule="auto"/>
      <w:jc w:val="both"/>
      <w:outlineLvl w:val="0"/>
    </w:pPr>
    <w:rPr>
      <w:rFonts w:eastAsiaTheme="minorHAnsi"/>
      <w:b/>
    </w:rPr>
  </w:style>
  <w:style w:type="paragraph" w:styleId="Heading2">
    <w:name w:val="heading 2"/>
    <w:basedOn w:val="Normal"/>
    <w:next w:val="Normal"/>
    <w:link w:val="Heading2Char"/>
    <w:uiPriority w:val="9"/>
    <w:unhideWhenUsed/>
    <w:qFormat/>
    <w:rsid w:val="00E965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9650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9650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9650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5688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F5688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F5688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832"/>
    <w:rPr>
      <w:rFonts w:ascii="Times New Roman" w:eastAsiaTheme="minorHAnsi" w:hAnsi="Times New Roman"/>
      <w:b/>
      <w:sz w:val="24"/>
      <w:szCs w:val="24"/>
    </w:rPr>
  </w:style>
  <w:style w:type="character" w:customStyle="1" w:styleId="Heading2Char">
    <w:name w:val="Heading 2 Char"/>
    <w:basedOn w:val="DefaultParagraphFont"/>
    <w:link w:val="Heading2"/>
    <w:uiPriority w:val="9"/>
    <w:rsid w:val="00E9650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9650A"/>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E9650A"/>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9650A"/>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F56889"/>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rsid w:val="00F56889"/>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F56889"/>
    <w:rPr>
      <w:rFonts w:asciiTheme="majorHAnsi" w:eastAsiaTheme="majorEastAsia" w:hAnsiTheme="majorHAnsi" w:cstheme="majorBidi"/>
      <w:color w:val="272727" w:themeColor="text1" w:themeTint="D8"/>
      <w:sz w:val="21"/>
      <w:szCs w:val="21"/>
    </w:rPr>
  </w:style>
  <w:style w:type="character" w:styleId="FootnoteReference">
    <w:name w:val="footnote reference"/>
    <w:uiPriority w:val="99"/>
    <w:qFormat/>
    <w:rsid w:val="00FD62C4"/>
  </w:style>
  <w:style w:type="paragraph" w:styleId="Header">
    <w:name w:val="header"/>
    <w:basedOn w:val="Normal"/>
    <w:link w:val="HeaderChar"/>
    <w:uiPriority w:val="99"/>
    <w:unhideWhenUsed/>
    <w:rsid w:val="00E62EFC"/>
    <w:pPr>
      <w:tabs>
        <w:tab w:val="center" w:pos="4680"/>
        <w:tab w:val="right" w:pos="9360"/>
      </w:tabs>
    </w:pPr>
  </w:style>
  <w:style w:type="character" w:customStyle="1" w:styleId="HeaderChar">
    <w:name w:val="Header Char"/>
    <w:basedOn w:val="DefaultParagraphFont"/>
    <w:link w:val="Header"/>
    <w:uiPriority w:val="99"/>
    <w:rsid w:val="00E62EFC"/>
    <w:rPr>
      <w:rFonts w:ascii="Times New Roman" w:hAnsi="Times New Roman"/>
      <w:sz w:val="24"/>
      <w:szCs w:val="24"/>
    </w:rPr>
  </w:style>
  <w:style w:type="paragraph" w:styleId="Footer">
    <w:name w:val="footer"/>
    <w:basedOn w:val="Normal"/>
    <w:link w:val="FooterChar"/>
    <w:uiPriority w:val="99"/>
    <w:unhideWhenUsed/>
    <w:rsid w:val="00E62EFC"/>
    <w:pPr>
      <w:tabs>
        <w:tab w:val="center" w:pos="4680"/>
        <w:tab w:val="right" w:pos="9360"/>
      </w:tabs>
    </w:pPr>
  </w:style>
  <w:style w:type="character" w:customStyle="1" w:styleId="FooterChar">
    <w:name w:val="Footer Char"/>
    <w:basedOn w:val="DefaultParagraphFont"/>
    <w:link w:val="Footer"/>
    <w:uiPriority w:val="99"/>
    <w:rsid w:val="00E62EFC"/>
    <w:rPr>
      <w:rFonts w:ascii="Times New Roman" w:hAnsi="Times New Roman"/>
      <w:sz w:val="24"/>
      <w:szCs w:val="24"/>
    </w:rPr>
  </w:style>
  <w:style w:type="paragraph" w:styleId="FootnoteText">
    <w:name w:val="footnote text"/>
    <w:aliases w:val="Char, Char,Footnote Text Char Char Char Char Char Char,Footnote Text Char Char Char Char,Footnote Text Char Char Char Char Char Char Char Char,Footnote Text Char Char,Footnote Text Char Char Char"/>
    <w:basedOn w:val="Normal"/>
    <w:link w:val="FootnoteTextChar"/>
    <w:uiPriority w:val="99"/>
    <w:unhideWhenUsed/>
    <w:qFormat/>
    <w:rsid w:val="000939EF"/>
    <w:rPr>
      <w:sz w:val="20"/>
      <w:szCs w:val="20"/>
    </w:rPr>
  </w:style>
  <w:style w:type="character" w:customStyle="1" w:styleId="FootnoteTextChar">
    <w:name w:val="Footnote Text Char"/>
    <w:aliases w:val="Char Char, Char Char,Footnote Text Char Char Char Char Char Char Char,Footnote Text Char Char Char Char Char,Footnote Text Char Char Char Char Char Char Char Char Char,Footnote Text Char Char Char1,Footnote Text Char Char Char Char1"/>
    <w:basedOn w:val="DefaultParagraphFont"/>
    <w:link w:val="FootnoteText"/>
    <w:uiPriority w:val="99"/>
    <w:qFormat/>
    <w:rsid w:val="000939EF"/>
    <w:rPr>
      <w:rFonts w:ascii="Times New Roman" w:hAnsi="Times New Roman"/>
    </w:rPr>
  </w:style>
  <w:style w:type="character" w:customStyle="1" w:styleId="mw-headline">
    <w:name w:val="mw-headline"/>
    <w:basedOn w:val="DefaultParagraphFont"/>
    <w:rsid w:val="00B42744"/>
  </w:style>
  <w:style w:type="character" w:customStyle="1" w:styleId="st">
    <w:name w:val="st"/>
    <w:basedOn w:val="DefaultParagraphFont"/>
    <w:rsid w:val="00B42744"/>
  </w:style>
  <w:style w:type="paragraph" w:styleId="ListParagraph">
    <w:name w:val="List Paragraph"/>
    <w:basedOn w:val="Normal"/>
    <w:uiPriority w:val="34"/>
    <w:qFormat/>
    <w:rsid w:val="005C4854"/>
    <w:pPr>
      <w:spacing w:after="200" w:line="276" w:lineRule="auto"/>
      <w:ind w:left="720"/>
      <w:contextualSpacing/>
    </w:pPr>
    <w:rPr>
      <w:rFonts w:ascii="Calibri" w:eastAsia="Calibri" w:hAnsi="Calibri"/>
      <w:sz w:val="22"/>
      <w:szCs w:val="22"/>
      <w:lang w:eastAsia="en-PH"/>
    </w:rPr>
  </w:style>
  <w:style w:type="paragraph" w:customStyle="1" w:styleId="paragraph">
    <w:name w:val="paragraph"/>
    <w:basedOn w:val="Normal"/>
    <w:rsid w:val="005C4854"/>
    <w:pPr>
      <w:spacing w:before="100" w:beforeAutospacing="1" w:after="100" w:afterAutospacing="1"/>
    </w:pPr>
    <w:rPr>
      <w:lang w:eastAsia="en-PH"/>
    </w:rPr>
  </w:style>
  <w:style w:type="character" w:styleId="Strong">
    <w:name w:val="Strong"/>
    <w:uiPriority w:val="22"/>
    <w:qFormat/>
    <w:rsid w:val="005C4854"/>
    <w:rPr>
      <w:rFonts w:ascii="Calibri" w:eastAsia="Calibri" w:hAnsi="Calibri"/>
      <w:b/>
      <w:bCs/>
    </w:rPr>
  </w:style>
  <w:style w:type="paragraph" w:styleId="NormalWeb">
    <w:name w:val="Normal (Web)"/>
    <w:basedOn w:val="Normal"/>
    <w:uiPriority w:val="99"/>
    <w:unhideWhenUsed/>
    <w:rsid w:val="002402BB"/>
    <w:pPr>
      <w:spacing w:before="100" w:beforeAutospacing="1" w:after="100" w:afterAutospacing="1"/>
    </w:pPr>
    <w:rPr>
      <w:rFonts w:ascii="Times" w:eastAsiaTheme="minorEastAsia" w:hAnsi="Times"/>
      <w:sz w:val="20"/>
      <w:szCs w:val="20"/>
    </w:rPr>
  </w:style>
  <w:style w:type="character" w:styleId="Hyperlink">
    <w:name w:val="Hyperlink"/>
    <w:uiPriority w:val="99"/>
    <w:unhideWhenUsed/>
    <w:qFormat/>
    <w:rsid w:val="00C00EE1"/>
    <w:rPr>
      <w:color w:val="0000FF"/>
      <w:u w:val="single"/>
    </w:rPr>
  </w:style>
  <w:style w:type="table" w:styleId="TableGrid">
    <w:name w:val="Table Grid"/>
    <w:basedOn w:val="TableNormal"/>
    <w:uiPriority w:val="39"/>
    <w:qFormat/>
    <w:rsid w:val="00C00EE1"/>
    <w:rPr>
      <w:rFonts w:eastAsia="Calibri"/>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C00EE1"/>
  </w:style>
  <w:style w:type="paragraph" w:styleId="NoSpacing">
    <w:name w:val="No Spacing"/>
    <w:uiPriority w:val="1"/>
    <w:qFormat/>
    <w:rsid w:val="00AC19EA"/>
    <w:rPr>
      <w:rFonts w:asciiTheme="minorHAnsi" w:eastAsiaTheme="minorEastAsia" w:hAnsiTheme="minorHAnsi"/>
      <w:sz w:val="22"/>
      <w:szCs w:val="22"/>
    </w:rPr>
  </w:style>
  <w:style w:type="paragraph" w:styleId="Title">
    <w:name w:val="Title"/>
    <w:basedOn w:val="Normal"/>
    <w:next w:val="Normal"/>
    <w:link w:val="TitleChar"/>
    <w:uiPriority w:val="10"/>
    <w:qFormat/>
    <w:rsid w:val="00EC5832"/>
    <w:pPr>
      <w:spacing w:after="160"/>
      <w:jc w:val="center"/>
    </w:pPr>
    <w:rPr>
      <w:rFonts w:eastAsiaTheme="minorHAnsi"/>
      <w:b/>
    </w:rPr>
  </w:style>
  <w:style w:type="character" w:customStyle="1" w:styleId="TitleChar">
    <w:name w:val="Title Char"/>
    <w:basedOn w:val="DefaultParagraphFont"/>
    <w:link w:val="Title"/>
    <w:uiPriority w:val="10"/>
    <w:rsid w:val="00EC5832"/>
    <w:rPr>
      <w:rFonts w:ascii="Times New Roman" w:eastAsiaTheme="minorHAnsi" w:hAnsi="Times New Roman"/>
      <w:b/>
      <w:sz w:val="24"/>
      <w:szCs w:val="24"/>
    </w:rPr>
  </w:style>
  <w:style w:type="paragraph" w:styleId="Subtitle">
    <w:name w:val="Subtitle"/>
    <w:basedOn w:val="Normal"/>
    <w:next w:val="Normal"/>
    <w:link w:val="SubtitleChar"/>
    <w:uiPriority w:val="11"/>
    <w:qFormat/>
    <w:rsid w:val="00EC5832"/>
    <w:pPr>
      <w:jc w:val="center"/>
    </w:pPr>
    <w:rPr>
      <w:rFonts w:eastAsiaTheme="minorHAnsi"/>
      <w:b/>
    </w:rPr>
  </w:style>
  <w:style w:type="character" w:customStyle="1" w:styleId="SubtitleChar">
    <w:name w:val="Subtitle Char"/>
    <w:basedOn w:val="DefaultParagraphFont"/>
    <w:link w:val="Subtitle"/>
    <w:uiPriority w:val="11"/>
    <w:rsid w:val="00EC5832"/>
    <w:rPr>
      <w:rFonts w:ascii="Times New Roman" w:eastAsiaTheme="minorHAnsi" w:hAnsi="Times New Roman"/>
      <w:b/>
      <w:sz w:val="24"/>
      <w:szCs w:val="24"/>
    </w:rPr>
  </w:style>
  <w:style w:type="paragraph" w:styleId="BodyTextIndent">
    <w:name w:val="Body Text Indent"/>
    <w:basedOn w:val="Normal"/>
    <w:link w:val="BodyTextIndentChar"/>
    <w:uiPriority w:val="99"/>
    <w:unhideWhenUsed/>
    <w:rsid w:val="00EC5832"/>
    <w:pPr>
      <w:spacing w:after="160" w:line="480" w:lineRule="auto"/>
      <w:ind w:left="1080"/>
    </w:pPr>
    <w:rPr>
      <w:rFonts w:eastAsiaTheme="minorHAnsi"/>
    </w:rPr>
  </w:style>
  <w:style w:type="character" w:customStyle="1" w:styleId="BodyTextIndentChar">
    <w:name w:val="Body Text Indent Char"/>
    <w:basedOn w:val="DefaultParagraphFont"/>
    <w:link w:val="BodyTextIndent"/>
    <w:uiPriority w:val="99"/>
    <w:rsid w:val="00EC5832"/>
    <w:rPr>
      <w:rFonts w:ascii="Times New Roman" w:eastAsiaTheme="minorHAnsi" w:hAnsi="Times New Roman"/>
      <w:sz w:val="24"/>
      <w:szCs w:val="24"/>
    </w:rPr>
  </w:style>
  <w:style w:type="paragraph" w:styleId="BodyTextIndent2">
    <w:name w:val="Body Text Indent 2"/>
    <w:basedOn w:val="Normal"/>
    <w:link w:val="BodyTextIndent2Char"/>
    <w:uiPriority w:val="99"/>
    <w:unhideWhenUsed/>
    <w:rsid w:val="00EC5832"/>
    <w:pPr>
      <w:spacing w:after="160" w:line="480" w:lineRule="auto"/>
      <w:ind w:firstLine="720"/>
    </w:pPr>
    <w:rPr>
      <w:rFonts w:eastAsiaTheme="minorHAnsi"/>
    </w:rPr>
  </w:style>
  <w:style w:type="character" w:customStyle="1" w:styleId="BodyTextIndent2Char">
    <w:name w:val="Body Text Indent 2 Char"/>
    <w:basedOn w:val="DefaultParagraphFont"/>
    <w:link w:val="BodyTextIndent2"/>
    <w:uiPriority w:val="99"/>
    <w:rsid w:val="00EC5832"/>
    <w:rPr>
      <w:rFonts w:ascii="Times New Roman" w:eastAsiaTheme="minorHAnsi" w:hAnsi="Times New Roman"/>
      <w:sz w:val="24"/>
      <w:szCs w:val="24"/>
    </w:rPr>
  </w:style>
  <w:style w:type="paragraph" w:styleId="DocumentMap">
    <w:name w:val="Document Map"/>
    <w:basedOn w:val="Normal"/>
    <w:link w:val="DocumentMapChar"/>
    <w:uiPriority w:val="99"/>
    <w:semiHidden/>
    <w:unhideWhenUsed/>
    <w:rsid w:val="00C873BD"/>
    <w:rPr>
      <w:rFonts w:ascii="Lucida Grande" w:hAnsi="Lucida Grande" w:cs="Lucida Grande"/>
    </w:rPr>
  </w:style>
  <w:style w:type="character" w:customStyle="1" w:styleId="DocumentMapChar">
    <w:name w:val="Document Map Char"/>
    <w:basedOn w:val="DefaultParagraphFont"/>
    <w:link w:val="DocumentMap"/>
    <w:uiPriority w:val="99"/>
    <w:semiHidden/>
    <w:rsid w:val="00C873BD"/>
    <w:rPr>
      <w:rFonts w:ascii="Lucida Grande" w:hAnsi="Lucida Grande" w:cs="Lucida Grande"/>
      <w:sz w:val="24"/>
      <w:szCs w:val="24"/>
    </w:rPr>
  </w:style>
  <w:style w:type="character" w:styleId="CommentReference">
    <w:name w:val="annotation reference"/>
    <w:basedOn w:val="DefaultParagraphFont"/>
    <w:uiPriority w:val="99"/>
    <w:semiHidden/>
    <w:unhideWhenUsed/>
    <w:rsid w:val="00E67DB3"/>
    <w:rPr>
      <w:sz w:val="18"/>
      <w:szCs w:val="18"/>
    </w:rPr>
  </w:style>
  <w:style w:type="paragraph" w:styleId="CommentText">
    <w:name w:val="annotation text"/>
    <w:basedOn w:val="Normal"/>
    <w:link w:val="CommentTextChar"/>
    <w:uiPriority w:val="99"/>
    <w:semiHidden/>
    <w:unhideWhenUsed/>
    <w:rsid w:val="00E67DB3"/>
  </w:style>
  <w:style w:type="character" w:customStyle="1" w:styleId="CommentTextChar">
    <w:name w:val="Comment Text Char"/>
    <w:basedOn w:val="DefaultParagraphFont"/>
    <w:link w:val="CommentText"/>
    <w:uiPriority w:val="99"/>
    <w:semiHidden/>
    <w:rsid w:val="00E67DB3"/>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E67DB3"/>
    <w:rPr>
      <w:b/>
      <w:bCs/>
      <w:sz w:val="20"/>
      <w:szCs w:val="20"/>
    </w:rPr>
  </w:style>
  <w:style w:type="character" w:customStyle="1" w:styleId="CommentSubjectChar">
    <w:name w:val="Comment Subject Char"/>
    <w:basedOn w:val="CommentTextChar"/>
    <w:link w:val="CommentSubject"/>
    <w:uiPriority w:val="99"/>
    <w:semiHidden/>
    <w:rsid w:val="00E67DB3"/>
    <w:rPr>
      <w:rFonts w:ascii="Times New Roman" w:hAnsi="Times New Roman"/>
      <w:b/>
      <w:bCs/>
      <w:sz w:val="24"/>
      <w:szCs w:val="24"/>
    </w:rPr>
  </w:style>
  <w:style w:type="paragraph" w:styleId="BalloonText">
    <w:name w:val="Balloon Text"/>
    <w:basedOn w:val="Normal"/>
    <w:link w:val="BalloonTextChar"/>
    <w:uiPriority w:val="99"/>
    <w:semiHidden/>
    <w:unhideWhenUsed/>
    <w:rsid w:val="00E67D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7DB3"/>
    <w:rPr>
      <w:rFonts w:ascii="Lucida Grande" w:hAnsi="Lucida Grande" w:cs="Lucida Grande"/>
      <w:sz w:val="18"/>
      <w:szCs w:val="18"/>
    </w:rPr>
  </w:style>
  <w:style w:type="character" w:customStyle="1" w:styleId="hps">
    <w:name w:val="hps"/>
    <w:rsid w:val="00914660"/>
  </w:style>
  <w:style w:type="character" w:customStyle="1" w:styleId="versetext">
    <w:name w:val="versetext"/>
    <w:rsid w:val="00914660"/>
  </w:style>
  <w:style w:type="character" w:customStyle="1" w:styleId="versenum">
    <w:name w:val="versenum"/>
    <w:rsid w:val="00914660"/>
  </w:style>
  <w:style w:type="character" w:customStyle="1" w:styleId="wordsofchrist">
    <w:name w:val="wordsofchrist"/>
    <w:rsid w:val="00914660"/>
  </w:style>
  <w:style w:type="character" w:customStyle="1" w:styleId="greek31">
    <w:name w:val="greek31"/>
    <w:rsid w:val="00914660"/>
    <w:rPr>
      <w:rFonts w:ascii="Palatino Linotype" w:hAnsi="Palatino Linotype" w:hint="default"/>
      <w:color w:val="001320"/>
      <w:sz w:val="26"/>
      <w:szCs w:val="26"/>
    </w:rPr>
  </w:style>
  <w:style w:type="character" w:styleId="Emphasis">
    <w:name w:val="Emphasis"/>
    <w:uiPriority w:val="20"/>
    <w:qFormat/>
    <w:rsid w:val="00B044A3"/>
    <w:rPr>
      <w:i/>
      <w:iCs/>
    </w:rPr>
  </w:style>
  <w:style w:type="character" w:styleId="EndnoteReference">
    <w:name w:val="endnote reference"/>
    <w:uiPriority w:val="99"/>
    <w:unhideWhenUsed/>
    <w:rsid w:val="00173F16"/>
    <w:rPr>
      <w:vertAlign w:val="superscript"/>
    </w:rPr>
  </w:style>
  <w:style w:type="paragraph" w:customStyle="1" w:styleId="Default">
    <w:name w:val="Default"/>
    <w:rsid w:val="0031719B"/>
    <w:pPr>
      <w:widowControl w:val="0"/>
      <w:autoSpaceDE w:val="0"/>
      <w:autoSpaceDN w:val="0"/>
      <w:adjustRightInd w:val="0"/>
    </w:pPr>
    <w:rPr>
      <w:rFonts w:ascii="Garamond" w:hAnsi="Garamond" w:cs="Garamond"/>
      <w:color w:val="000000"/>
      <w:sz w:val="24"/>
      <w:szCs w:val="24"/>
      <w:lang w:eastAsia="en-PH"/>
    </w:rPr>
  </w:style>
  <w:style w:type="character" w:customStyle="1" w:styleId="A0">
    <w:name w:val="A0"/>
    <w:uiPriority w:val="99"/>
    <w:rsid w:val="0031719B"/>
    <w:rPr>
      <w:rFonts w:cs="Garamond"/>
      <w:color w:val="000000"/>
      <w:sz w:val="25"/>
      <w:szCs w:val="25"/>
    </w:rPr>
  </w:style>
  <w:style w:type="character" w:customStyle="1" w:styleId="A1">
    <w:name w:val="A1"/>
    <w:uiPriority w:val="99"/>
    <w:rsid w:val="0031719B"/>
    <w:rPr>
      <w:rFonts w:cs="Garamond"/>
      <w:color w:val="000000"/>
      <w:sz w:val="31"/>
      <w:szCs w:val="31"/>
    </w:rPr>
  </w:style>
  <w:style w:type="paragraph" w:styleId="EndnoteText">
    <w:name w:val="endnote text"/>
    <w:basedOn w:val="Normal"/>
    <w:link w:val="EndnoteTextChar"/>
    <w:uiPriority w:val="99"/>
    <w:unhideWhenUsed/>
    <w:rsid w:val="007F0A0C"/>
  </w:style>
  <w:style w:type="character" w:customStyle="1" w:styleId="EndnoteTextChar">
    <w:name w:val="Endnote Text Char"/>
    <w:basedOn w:val="DefaultParagraphFont"/>
    <w:link w:val="EndnoteText"/>
    <w:uiPriority w:val="99"/>
    <w:rsid w:val="007F0A0C"/>
    <w:rPr>
      <w:rFonts w:ascii="Times New Roman" w:hAnsi="Times New Roman"/>
      <w:sz w:val="24"/>
      <w:szCs w:val="24"/>
    </w:rPr>
  </w:style>
  <w:style w:type="character" w:styleId="PageNumber">
    <w:name w:val="page number"/>
    <w:uiPriority w:val="99"/>
    <w:rsid w:val="00014174"/>
    <w:rPr>
      <w:rFonts w:cs="Times New Roman"/>
    </w:rPr>
  </w:style>
  <w:style w:type="paragraph" w:customStyle="1" w:styleId="Poetry1">
    <w:name w:val="Poetry 1"/>
    <w:basedOn w:val="Normal"/>
    <w:next w:val="Poetry2"/>
    <w:uiPriority w:val="99"/>
    <w:rsid w:val="00014174"/>
    <w:pPr>
      <w:ind w:left="864" w:hanging="864"/>
    </w:pPr>
    <w:rPr>
      <w:rFonts w:ascii="Palatino" w:hAnsi="Palatino"/>
      <w:sz w:val="20"/>
      <w:szCs w:val="20"/>
    </w:rPr>
  </w:style>
  <w:style w:type="paragraph" w:customStyle="1" w:styleId="Poetry2">
    <w:name w:val="Poetry 2"/>
    <w:basedOn w:val="Poetry1"/>
    <w:uiPriority w:val="99"/>
    <w:rsid w:val="00014174"/>
    <w:pPr>
      <w:ind w:hanging="432"/>
    </w:pPr>
  </w:style>
  <w:style w:type="character" w:customStyle="1" w:styleId="BodyTextChar">
    <w:name w:val="Body Text Char"/>
    <w:basedOn w:val="DefaultParagraphFont"/>
    <w:link w:val="BodyText"/>
    <w:uiPriority w:val="1"/>
    <w:rsid w:val="008041C6"/>
    <w:rPr>
      <w:rFonts w:ascii="Times New Roman" w:hAnsi="Times New Roman"/>
      <w:sz w:val="24"/>
      <w:szCs w:val="24"/>
    </w:rPr>
  </w:style>
  <w:style w:type="paragraph" w:styleId="BodyText">
    <w:name w:val="Body Text"/>
    <w:basedOn w:val="Normal"/>
    <w:link w:val="BodyTextChar"/>
    <w:uiPriority w:val="1"/>
    <w:qFormat/>
    <w:rsid w:val="008041C6"/>
    <w:pPr>
      <w:spacing w:line="480" w:lineRule="auto"/>
      <w:jc w:val="both"/>
    </w:pPr>
  </w:style>
  <w:style w:type="paragraph" w:customStyle="1" w:styleId="JDSectionTitle">
    <w:name w:val="JD Section Title"/>
    <w:basedOn w:val="Normal"/>
    <w:autoRedefine/>
    <w:qFormat/>
    <w:rsid w:val="005047EC"/>
    <w:pPr>
      <w:keepNext/>
      <w:spacing w:before="240"/>
    </w:pPr>
    <w:rPr>
      <w:b/>
      <w:sz w:val="32"/>
      <w:szCs w:val="28"/>
      <w:lang w:val="en-GB"/>
    </w:rPr>
  </w:style>
  <w:style w:type="character" w:styleId="UnresolvedMention">
    <w:name w:val="Unresolved Mention"/>
    <w:basedOn w:val="DefaultParagraphFont"/>
    <w:uiPriority w:val="99"/>
    <w:semiHidden/>
    <w:unhideWhenUsed/>
    <w:rsid w:val="0008340A"/>
    <w:rPr>
      <w:color w:val="605E5C"/>
      <w:shd w:val="clear" w:color="auto" w:fill="E1DFDD"/>
    </w:rPr>
  </w:style>
  <w:style w:type="character" w:styleId="FollowedHyperlink">
    <w:name w:val="FollowedHyperlink"/>
    <w:basedOn w:val="DefaultParagraphFont"/>
    <w:uiPriority w:val="99"/>
    <w:semiHidden/>
    <w:unhideWhenUsed/>
    <w:rsid w:val="0006656F"/>
    <w:rPr>
      <w:color w:val="800080" w:themeColor="followedHyperlink"/>
      <w:u w:val="single"/>
    </w:rPr>
  </w:style>
  <w:style w:type="paragraph" w:customStyle="1" w:styleId="12--NEXT">
    <w:name w:val="12--NEXT"/>
    <w:basedOn w:val="Normal"/>
    <w:link w:val="12--NEXTCharChar"/>
    <w:rsid w:val="00FB35E2"/>
    <w:pPr>
      <w:spacing w:before="120"/>
      <w:ind w:firstLine="480"/>
      <w:jc w:val="both"/>
    </w:pPr>
    <w:rPr>
      <w:rFonts w:ascii="Garamond" w:hAnsi="Garamond"/>
      <w:szCs w:val="20"/>
    </w:rPr>
  </w:style>
  <w:style w:type="paragraph" w:customStyle="1" w:styleId="12--FIRST">
    <w:name w:val="12--FIRST"/>
    <w:basedOn w:val="Normal"/>
    <w:link w:val="12--FIRSTCharChar"/>
    <w:rsid w:val="00FB35E2"/>
    <w:pPr>
      <w:spacing w:before="240"/>
      <w:ind w:firstLine="480"/>
      <w:jc w:val="both"/>
    </w:pPr>
    <w:rPr>
      <w:rFonts w:ascii="Garamond" w:hAnsi="Garamond"/>
      <w:szCs w:val="20"/>
    </w:rPr>
  </w:style>
  <w:style w:type="character" w:customStyle="1" w:styleId="12--FIRSTCharChar">
    <w:name w:val="12--FIRST Char Char"/>
    <w:link w:val="12--FIRST"/>
    <w:rsid w:val="00FB35E2"/>
    <w:rPr>
      <w:rFonts w:ascii="Garamond" w:hAnsi="Garamond"/>
      <w:sz w:val="24"/>
    </w:rPr>
  </w:style>
  <w:style w:type="character" w:customStyle="1" w:styleId="12--NEXTCharChar">
    <w:name w:val="12--NEXT Char Char"/>
    <w:link w:val="12--NEXT"/>
    <w:rsid w:val="00FB35E2"/>
    <w:rPr>
      <w:rFonts w:ascii="Garamond" w:hAnsi="Garamond"/>
      <w:sz w:val="24"/>
    </w:rPr>
  </w:style>
  <w:style w:type="character" w:customStyle="1" w:styleId="date1">
    <w:name w:val="date1"/>
    <w:basedOn w:val="DefaultParagraphFont"/>
    <w:rsid w:val="00FB35E2"/>
  </w:style>
  <w:style w:type="paragraph" w:customStyle="1" w:styleId="12-NOINDENT">
    <w:name w:val="12-NOINDENT"/>
    <w:basedOn w:val="Normal"/>
    <w:rsid w:val="00FB35E2"/>
    <w:pPr>
      <w:spacing w:before="240"/>
      <w:ind w:left="540" w:hanging="540"/>
      <w:jc w:val="both"/>
    </w:pPr>
    <w:rPr>
      <w:rFonts w:ascii="Garamond" w:hAnsi="Garamond"/>
      <w:b/>
    </w:rPr>
  </w:style>
  <w:style w:type="character" w:customStyle="1" w:styleId="StyleFootnoteReference11pt">
    <w:name w:val="Style Footnote Reference + 11 pt"/>
    <w:rsid w:val="00FB35E2"/>
    <w:rPr>
      <w:rFonts w:ascii="Garamond" w:hAnsi="Garamond"/>
      <w:sz w:val="20"/>
      <w:vertAlign w:val="superscript"/>
    </w:rPr>
  </w:style>
  <w:style w:type="character" w:customStyle="1" w:styleId="cit">
    <w:name w:val="cit"/>
    <w:basedOn w:val="DefaultParagraphFont"/>
    <w:rsid w:val="00D418D6"/>
  </w:style>
  <w:style w:type="character" w:customStyle="1" w:styleId="UnresolvedMention1">
    <w:name w:val="Unresolved Mention1"/>
    <w:basedOn w:val="DefaultParagraphFont"/>
    <w:uiPriority w:val="99"/>
    <w:unhideWhenUsed/>
    <w:rsid w:val="00C53AFD"/>
    <w:rPr>
      <w:color w:val="605E5C"/>
      <w:shd w:val="clear" w:color="auto" w:fill="E1DFDD"/>
    </w:rPr>
  </w:style>
  <w:style w:type="character" w:styleId="HTMLCite">
    <w:name w:val="HTML Cite"/>
    <w:basedOn w:val="DefaultParagraphFont"/>
    <w:uiPriority w:val="99"/>
    <w:semiHidden/>
    <w:unhideWhenUsed/>
    <w:rsid w:val="00566447"/>
    <w:rPr>
      <w:i/>
      <w:iCs/>
    </w:rPr>
  </w:style>
  <w:style w:type="character" w:customStyle="1" w:styleId="cs1-format">
    <w:name w:val="cs1-format"/>
    <w:basedOn w:val="DefaultParagraphFont"/>
    <w:rsid w:val="00566447"/>
  </w:style>
  <w:style w:type="character" w:customStyle="1" w:styleId="reference-accessdate">
    <w:name w:val="reference-accessdate"/>
    <w:basedOn w:val="DefaultParagraphFont"/>
    <w:rsid w:val="00566447"/>
  </w:style>
  <w:style w:type="character" w:customStyle="1" w:styleId="nowrap">
    <w:name w:val="nowrap"/>
    <w:basedOn w:val="DefaultParagraphFont"/>
    <w:rsid w:val="00566447"/>
  </w:style>
  <w:style w:type="character" w:customStyle="1" w:styleId="title-text">
    <w:name w:val="title-text"/>
    <w:basedOn w:val="DefaultParagraphFont"/>
    <w:rsid w:val="00566447"/>
  </w:style>
  <w:style w:type="character" w:customStyle="1" w:styleId="highwire-citation-author">
    <w:name w:val="highwire-citation-author"/>
    <w:basedOn w:val="DefaultParagraphFont"/>
    <w:rsid w:val="00566447"/>
  </w:style>
  <w:style w:type="character" w:customStyle="1" w:styleId="highwire-cite-metadata-journal">
    <w:name w:val="highwire-cite-metadata-journal"/>
    <w:basedOn w:val="DefaultParagraphFont"/>
    <w:rsid w:val="00566447"/>
  </w:style>
  <w:style w:type="character" w:customStyle="1" w:styleId="highwire-cite-metadata-date">
    <w:name w:val="highwire-cite-metadata-date"/>
    <w:basedOn w:val="DefaultParagraphFont"/>
    <w:rsid w:val="00566447"/>
  </w:style>
  <w:style w:type="character" w:customStyle="1" w:styleId="highwire-cite-metadata-volume">
    <w:name w:val="highwire-cite-metadata-volume"/>
    <w:basedOn w:val="DefaultParagraphFont"/>
    <w:rsid w:val="00566447"/>
  </w:style>
  <w:style w:type="character" w:customStyle="1" w:styleId="highwire-cite-metadata-issue">
    <w:name w:val="highwire-cite-metadata-issue"/>
    <w:basedOn w:val="DefaultParagraphFont"/>
    <w:rsid w:val="00566447"/>
  </w:style>
  <w:style w:type="character" w:customStyle="1" w:styleId="highwire-cite-metadata-pages">
    <w:name w:val="highwire-cite-metadata-pages"/>
    <w:basedOn w:val="DefaultParagraphFont"/>
    <w:rsid w:val="00566447"/>
  </w:style>
  <w:style w:type="character" w:customStyle="1" w:styleId="highwire-cite-metadata-doi">
    <w:name w:val="highwire-cite-metadata-doi"/>
    <w:basedOn w:val="DefaultParagraphFont"/>
    <w:rsid w:val="00566447"/>
  </w:style>
  <w:style w:type="character" w:customStyle="1" w:styleId="sr-only">
    <w:name w:val="sr-only"/>
    <w:basedOn w:val="DefaultParagraphFont"/>
    <w:rsid w:val="00566447"/>
  </w:style>
  <w:style w:type="character" w:customStyle="1" w:styleId="text">
    <w:name w:val="text"/>
    <w:basedOn w:val="DefaultParagraphFont"/>
    <w:rsid w:val="00566447"/>
  </w:style>
  <w:style w:type="character" w:customStyle="1" w:styleId="author-ref">
    <w:name w:val="author-ref"/>
    <w:basedOn w:val="DefaultParagraphFont"/>
    <w:rsid w:val="00566447"/>
  </w:style>
  <w:style w:type="character" w:customStyle="1" w:styleId="italic">
    <w:name w:val="italic"/>
    <w:basedOn w:val="DefaultParagraphFont"/>
    <w:rsid w:val="00566447"/>
  </w:style>
  <w:style w:type="character" w:customStyle="1" w:styleId="occurrence">
    <w:name w:val="occurrence"/>
    <w:basedOn w:val="DefaultParagraphFont"/>
    <w:rsid w:val="00566447"/>
  </w:style>
  <w:style w:type="paragraph" w:styleId="Revision">
    <w:name w:val="Revision"/>
    <w:hidden/>
    <w:uiPriority w:val="99"/>
    <w:semiHidden/>
    <w:rsid w:val="00566447"/>
    <w:rPr>
      <w:rFonts w:asciiTheme="minorHAnsi" w:eastAsiaTheme="minorHAnsi" w:hAnsiTheme="minorHAnsi" w:cstheme="minorBidi"/>
      <w:sz w:val="22"/>
      <w:szCs w:val="22"/>
    </w:rPr>
  </w:style>
  <w:style w:type="paragraph" w:styleId="List">
    <w:name w:val="List"/>
    <w:basedOn w:val="Normal"/>
    <w:uiPriority w:val="99"/>
    <w:semiHidden/>
    <w:unhideWhenUsed/>
    <w:rsid w:val="00933FE3"/>
    <w:pPr>
      <w:ind w:left="283" w:hanging="283"/>
      <w:contextualSpacing/>
    </w:pPr>
  </w:style>
  <w:style w:type="paragraph" w:customStyle="1" w:styleId="volume-issue">
    <w:name w:val="volume-issue"/>
    <w:basedOn w:val="Normal"/>
    <w:rsid w:val="001501B6"/>
    <w:pPr>
      <w:spacing w:before="100" w:beforeAutospacing="1" w:after="100" w:afterAutospacing="1"/>
    </w:pPr>
  </w:style>
  <w:style w:type="character" w:customStyle="1" w:styleId="val">
    <w:name w:val="val"/>
    <w:basedOn w:val="DefaultParagraphFont"/>
    <w:rsid w:val="001501B6"/>
  </w:style>
  <w:style w:type="paragraph" w:customStyle="1" w:styleId="page-range">
    <w:name w:val="page-range"/>
    <w:basedOn w:val="Normal"/>
    <w:rsid w:val="001501B6"/>
    <w:pPr>
      <w:spacing w:before="100" w:beforeAutospacing="1" w:after="100" w:afterAutospacing="1"/>
    </w:pPr>
  </w:style>
  <w:style w:type="paragraph" w:styleId="Bibliography">
    <w:name w:val="Bibliography"/>
    <w:basedOn w:val="Normal"/>
    <w:next w:val="Normal"/>
    <w:uiPriority w:val="37"/>
    <w:unhideWhenUsed/>
    <w:rsid w:val="005E2397"/>
    <w:pPr>
      <w:ind w:left="720" w:hanging="720"/>
    </w:pPr>
    <w:rPr>
      <w:rFonts w:asciiTheme="minorHAnsi" w:eastAsiaTheme="minorHAnsi" w:hAnsiTheme="minorHAnsi" w:cstheme="minorBidi"/>
      <w:lang w:bidi="ar-SA"/>
    </w:rPr>
  </w:style>
  <w:style w:type="paragraph" w:styleId="BodyTextIndent3">
    <w:name w:val="Body Text Indent 3"/>
    <w:basedOn w:val="Normal"/>
    <w:link w:val="BodyTextIndent3Char"/>
    <w:uiPriority w:val="99"/>
    <w:semiHidden/>
    <w:unhideWhenUsed/>
    <w:rsid w:val="001B45E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B45EF"/>
    <w:rPr>
      <w:rFonts w:ascii="Times New Roman" w:hAnsi="Times New Roman"/>
      <w:sz w:val="16"/>
      <w:szCs w:val="16"/>
      <w:lang w:val="en-PH"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20552">
      <w:bodyDiv w:val="1"/>
      <w:marLeft w:val="0"/>
      <w:marRight w:val="0"/>
      <w:marTop w:val="0"/>
      <w:marBottom w:val="0"/>
      <w:divBdr>
        <w:top w:val="none" w:sz="0" w:space="0" w:color="auto"/>
        <w:left w:val="none" w:sz="0" w:space="0" w:color="auto"/>
        <w:bottom w:val="none" w:sz="0" w:space="0" w:color="auto"/>
        <w:right w:val="none" w:sz="0" w:space="0" w:color="auto"/>
      </w:divBdr>
    </w:div>
    <w:div w:id="7484197">
      <w:bodyDiv w:val="1"/>
      <w:marLeft w:val="0"/>
      <w:marRight w:val="0"/>
      <w:marTop w:val="0"/>
      <w:marBottom w:val="0"/>
      <w:divBdr>
        <w:top w:val="none" w:sz="0" w:space="0" w:color="auto"/>
        <w:left w:val="none" w:sz="0" w:space="0" w:color="auto"/>
        <w:bottom w:val="none" w:sz="0" w:space="0" w:color="auto"/>
        <w:right w:val="none" w:sz="0" w:space="0" w:color="auto"/>
      </w:divBdr>
    </w:div>
    <w:div w:id="10451227">
      <w:bodyDiv w:val="1"/>
      <w:marLeft w:val="0"/>
      <w:marRight w:val="0"/>
      <w:marTop w:val="0"/>
      <w:marBottom w:val="0"/>
      <w:divBdr>
        <w:top w:val="none" w:sz="0" w:space="0" w:color="auto"/>
        <w:left w:val="none" w:sz="0" w:space="0" w:color="auto"/>
        <w:bottom w:val="none" w:sz="0" w:space="0" w:color="auto"/>
        <w:right w:val="none" w:sz="0" w:space="0" w:color="auto"/>
      </w:divBdr>
      <w:divsChild>
        <w:div w:id="1886015734">
          <w:marLeft w:val="0"/>
          <w:marRight w:val="0"/>
          <w:marTop w:val="0"/>
          <w:marBottom w:val="0"/>
          <w:divBdr>
            <w:top w:val="none" w:sz="0" w:space="0" w:color="auto"/>
            <w:left w:val="none" w:sz="0" w:space="0" w:color="auto"/>
            <w:bottom w:val="none" w:sz="0" w:space="0" w:color="auto"/>
            <w:right w:val="none" w:sz="0" w:space="0" w:color="auto"/>
          </w:divBdr>
          <w:divsChild>
            <w:div w:id="883323795">
              <w:marLeft w:val="0"/>
              <w:marRight w:val="0"/>
              <w:marTop w:val="0"/>
              <w:marBottom w:val="0"/>
              <w:divBdr>
                <w:top w:val="none" w:sz="0" w:space="0" w:color="auto"/>
                <w:left w:val="none" w:sz="0" w:space="0" w:color="auto"/>
                <w:bottom w:val="none" w:sz="0" w:space="0" w:color="auto"/>
                <w:right w:val="none" w:sz="0" w:space="0" w:color="auto"/>
              </w:divBdr>
              <w:divsChild>
                <w:div w:id="32933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033">
      <w:bodyDiv w:val="1"/>
      <w:marLeft w:val="0"/>
      <w:marRight w:val="0"/>
      <w:marTop w:val="0"/>
      <w:marBottom w:val="0"/>
      <w:divBdr>
        <w:top w:val="none" w:sz="0" w:space="0" w:color="auto"/>
        <w:left w:val="none" w:sz="0" w:space="0" w:color="auto"/>
        <w:bottom w:val="none" w:sz="0" w:space="0" w:color="auto"/>
        <w:right w:val="none" w:sz="0" w:space="0" w:color="auto"/>
      </w:divBdr>
    </w:div>
    <w:div w:id="16199653">
      <w:bodyDiv w:val="1"/>
      <w:marLeft w:val="0"/>
      <w:marRight w:val="0"/>
      <w:marTop w:val="0"/>
      <w:marBottom w:val="0"/>
      <w:divBdr>
        <w:top w:val="none" w:sz="0" w:space="0" w:color="auto"/>
        <w:left w:val="none" w:sz="0" w:space="0" w:color="auto"/>
        <w:bottom w:val="none" w:sz="0" w:space="0" w:color="auto"/>
        <w:right w:val="none" w:sz="0" w:space="0" w:color="auto"/>
      </w:divBdr>
      <w:divsChild>
        <w:div w:id="1265502142">
          <w:marLeft w:val="0"/>
          <w:marRight w:val="0"/>
          <w:marTop w:val="0"/>
          <w:marBottom w:val="0"/>
          <w:divBdr>
            <w:top w:val="none" w:sz="0" w:space="0" w:color="auto"/>
            <w:left w:val="none" w:sz="0" w:space="0" w:color="auto"/>
            <w:bottom w:val="none" w:sz="0" w:space="0" w:color="auto"/>
            <w:right w:val="none" w:sz="0" w:space="0" w:color="auto"/>
          </w:divBdr>
          <w:divsChild>
            <w:div w:id="174199287">
              <w:marLeft w:val="0"/>
              <w:marRight w:val="0"/>
              <w:marTop w:val="0"/>
              <w:marBottom w:val="0"/>
              <w:divBdr>
                <w:top w:val="none" w:sz="0" w:space="0" w:color="auto"/>
                <w:left w:val="none" w:sz="0" w:space="0" w:color="auto"/>
                <w:bottom w:val="none" w:sz="0" w:space="0" w:color="auto"/>
                <w:right w:val="none" w:sz="0" w:space="0" w:color="auto"/>
              </w:divBdr>
              <w:divsChild>
                <w:div w:id="19158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1412">
      <w:bodyDiv w:val="1"/>
      <w:marLeft w:val="0"/>
      <w:marRight w:val="0"/>
      <w:marTop w:val="0"/>
      <w:marBottom w:val="0"/>
      <w:divBdr>
        <w:top w:val="none" w:sz="0" w:space="0" w:color="auto"/>
        <w:left w:val="none" w:sz="0" w:space="0" w:color="auto"/>
        <w:bottom w:val="none" w:sz="0" w:space="0" w:color="auto"/>
        <w:right w:val="none" w:sz="0" w:space="0" w:color="auto"/>
      </w:divBdr>
      <w:divsChild>
        <w:div w:id="882593634">
          <w:marLeft w:val="0"/>
          <w:marRight w:val="0"/>
          <w:marTop w:val="0"/>
          <w:marBottom w:val="0"/>
          <w:divBdr>
            <w:top w:val="none" w:sz="0" w:space="0" w:color="auto"/>
            <w:left w:val="none" w:sz="0" w:space="0" w:color="auto"/>
            <w:bottom w:val="none" w:sz="0" w:space="0" w:color="auto"/>
            <w:right w:val="none" w:sz="0" w:space="0" w:color="auto"/>
          </w:divBdr>
          <w:divsChild>
            <w:div w:id="1467165720">
              <w:marLeft w:val="0"/>
              <w:marRight w:val="0"/>
              <w:marTop w:val="0"/>
              <w:marBottom w:val="0"/>
              <w:divBdr>
                <w:top w:val="none" w:sz="0" w:space="0" w:color="auto"/>
                <w:left w:val="none" w:sz="0" w:space="0" w:color="auto"/>
                <w:bottom w:val="none" w:sz="0" w:space="0" w:color="auto"/>
                <w:right w:val="none" w:sz="0" w:space="0" w:color="auto"/>
              </w:divBdr>
              <w:divsChild>
                <w:div w:id="8330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543">
      <w:bodyDiv w:val="1"/>
      <w:marLeft w:val="0"/>
      <w:marRight w:val="0"/>
      <w:marTop w:val="0"/>
      <w:marBottom w:val="0"/>
      <w:divBdr>
        <w:top w:val="none" w:sz="0" w:space="0" w:color="auto"/>
        <w:left w:val="none" w:sz="0" w:space="0" w:color="auto"/>
        <w:bottom w:val="none" w:sz="0" w:space="0" w:color="auto"/>
        <w:right w:val="none" w:sz="0" w:space="0" w:color="auto"/>
      </w:divBdr>
    </w:div>
    <w:div w:id="43138110">
      <w:bodyDiv w:val="1"/>
      <w:marLeft w:val="0"/>
      <w:marRight w:val="0"/>
      <w:marTop w:val="0"/>
      <w:marBottom w:val="0"/>
      <w:divBdr>
        <w:top w:val="none" w:sz="0" w:space="0" w:color="auto"/>
        <w:left w:val="none" w:sz="0" w:space="0" w:color="auto"/>
        <w:bottom w:val="none" w:sz="0" w:space="0" w:color="auto"/>
        <w:right w:val="none" w:sz="0" w:space="0" w:color="auto"/>
      </w:divBdr>
      <w:divsChild>
        <w:div w:id="1582519132">
          <w:marLeft w:val="0"/>
          <w:marRight w:val="0"/>
          <w:marTop w:val="0"/>
          <w:marBottom w:val="0"/>
          <w:divBdr>
            <w:top w:val="none" w:sz="0" w:space="0" w:color="auto"/>
            <w:left w:val="none" w:sz="0" w:space="0" w:color="auto"/>
            <w:bottom w:val="none" w:sz="0" w:space="0" w:color="auto"/>
            <w:right w:val="none" w:sz="0" w:space="0" w:color="auto"/>
          </w:divBdr>
          <w:divsChild>
            <w:div w:id="41709238">
              <w:marLeft w:val="0"/>
              <w:marRight w:val="0"/>
              <w:marTop w:val="0"/>
              <w:marBottom w:val="0"/>
              <w:divBdr>
                <w:top w:val="none" w:sz="0" w:space="0" w:color="auto"/>
                <w:left w:val="none" w:sz="0" w:space="0" w:color="auto"/>
                <w:bottom w:val="none" w:sz="0" w:space="0" w:color="auto"/>
                <w:right w:val="none" w:sz="0" w:space="0" w:color="auto"/>
              </w:divBdr>
              <w:divsChild>
                <w:div w:id="78246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16809">
      <w:bodyDiv w:val="1"/>
      <w:marLeft w:val="0"/>
      <w:marRight w:val="0"/>
      <w:marTop w:val="0"/>
      <w:marBottom w:val="0"/>
      <w:divBdr>
        <w:top w:val="none" w:sz="0" w:space="0" w:color="auto"/>
        <w:left w:val="none" w:sz="0" w:space="0" w:color="auto"/>
        <w:bottom w:val="none" w:sz="0" w:space="0" w:color="auto"/>
        <w:right w:val="none" w:sz="0" w:space="0" w:color="auto"/>
      </w:divBdr>
    </w:div>
    <w:div w:id="53044695">
      <w:bodyDiv w:val="1"/>
      <w:marLeft w:val="0"/>
      <w:marRight w:val="0"/>
      <w:marTop w:val="0"/>
      <w:marBottom w:val="0"/>
      <w:divBdr>
        <w:top w:val="none" w:sz="0" w:space="0" w:color="auto"/>
        <w:left w:val="none" w:sz="0" w:space="0" w:color="auto"/>
        <w:bottom w:val="none" w:sz="0" w:space="0" w:color="auto"/>
        <w:right w:val="none" w:sz="0" w:space="0" w:color="auto"/>
      </w:divBdr>
      <w:divsChild>
        <w:div w:id="1960650368">
          <w:marLeft w:val="0"/>
          <w:marRight w:val="0"/>
          <w:marTop w:val="0"/>
          <w:marBottom w:val="0"/>
          <w:divBdr>
            <w:top w:val="none" w:sz="0" w:space="0" w:color="auto"/>
            <w:left w:val="none" w:sz="0" w:space="0" w:color="auto"/>
            <w:bottom w:val="none" w:sz="0" w:space="0" w:color="auto"/>
            <w:right w:val="none" w:sz="0" w:space="0" w:color="auto"/>
          </w:divBdr>
          <w:divsChild>
            <w:div w:id="292373101">
              <w:marLeft w:val="0"/>
              <w:marRight w:val="0"/>
              <w:marTop w:val="0"/>
              <w:marBottom w:val="0"/>
              <w:divBdr>
                <w:top w:val="none" w:sz="0" w:space="0" w:color="auto"/>
                <w:left w:val="none" w:sz="0" w:space="0" w:color="auto"/>
                <w:bottom w:val="none" w:sz="0" w:space="0" w:color="auto"/>
                <w:right w:val="none" w:sz="0" w:space="0" w:color="auto"/>
              </w:divBdr>
              <w:divsChild>
                <w:div w:id="10091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84449">
      <w:bodyDiv w:val="1"/>
      <w:marLeft w:val="0"/>
      <w:marRight w:val="0"/>
      <w:marTop w:val="0"/>
      <w:marBottom w:val="0"/>
      <w:divBdr>
        <w:top w:val="none" w:sz="0" w:space="0" w:color="auto"/>
        <w:left w:val="none" w:sz="0" w:space="0" w:color="auto"/>
        <w:bottom w:val="none" w:sz="0" w:space="0" w:color="auto"/>
        <w:right w:val="none" w:sz="0" w:space="0" w:color="auto"/>
      </w:divBdr>
    </w:div>
    <w:div w:id="54403197">
      <w:bodyDiv w:val="1"/>
      <w:marLeft w:val="0"/>
      <w:marRight w:val="0"/>
      <w:marTop w:val="0"/>
      <w:marBottom w:val="0"/>
      <w:divBdr>
        <w:top w:val="none" w:sz="0" w:space="0" w:color="auto"/>
        <w:left w:val="none" w:sz="0" w:space="0" w:color="auto"/>
        <w:bottom w:val="none" w:sz="0" w:space="0" w:color="auto"/>
        <w:right w:val="none" w:sz="0" w:space="0" w:color="auto"/>
      </w:divBdr>
    </w:div>
    <w:div w:id="60913283">
      <w:bodyDiv w:val="1"/>
      <w:marLeft w:val="0"/>
      <w:marRight w:val="0"/>
      <w:marTop w:val="0"/>
      <w:marBottom w:val="0"/>
      <w:divBdr>
        <w:top w:val="none" w:sz="0" w:space="0" w:color="auto"/>
        <w:left w:val="none" w:sz="0" w:space="0" w:color="auto"/>
        <w:bottom w:val="none" w:sz="0" w:space="0" w:color="auto"/>
        <w:right w:val="none" w:sz="0" w:space="0" w:color="auto"/>
      </w:divBdr>
    </w:div>
    <w:div w:id="61217179">
      <w:bodyDiv w:val="1"/>
      <w:marLeft w:val="0"/>
      <w:marRight w:val="0"/>
      <w:marTop w:val="0"/>
      <w:marBottom w:val="0"/>
      <w:divBdr>
        <w:top w:val="none" w:sz="0" w:space="0" w:color="auto"/>
        <w:left w:val="none" w:sz="0" w:space="0" w:color="auto"/>
        <w:bottom w:val="none" w:sz="0" w:space="0" w:color="auto"/>
        <w:right w:val="none" w:sz="0" w:space="0" w:color="auto"/>
      </w:divBdr>
    </w:div>
    <w:div w:id="72633554">
      <w:bodyDiv w:val="1"/>
      <w:marLeft w:val="0"/>
      <w:marRight w:val="0"/>
      <w:marTop w:val="0"/>
      <w:marBottom w:val="0"/>
      <w:divBdr>
        <w:top w:val="none" w:sz="0" w:space="0" w:color="auto"/>
        <w:left w:val="none" w:sz="0" w:space="0" w:color="auto"/>
        <w:bottom w:val="none" w:sz="0" w:space="0" w:color="auto"/>
        <w:right w:val="none" w:sz="0" w:space="0" w:color="auto"/>
      </w:divBdr>
    </w:div>
    <w:div w:id="88350975">
      <w:bodyDiv w:val="1"/>
      <w:marLeft w:val="0"/>
      <w:marRight w:val="0"/>
      <w:marTop w:val="0"/>
      <w:marBottom w:val="0"/>
      <w:divBdr>
        <w:top w:val="none" w:sz="0" w:space="0" w:color="auto"/>
        <w:left w:val="none" w:sz="0" w:space="0" w:color="auto"/>
        <w:bottom w:val="none" w:sz="0" w:space="0" w:color="auto"/>
        <w:right w:val="none" w:sz="0" w:space="0" w:color="auto"/>
      </w:divBdr>
      <w:divsChild>
        <w:div w:id="951979596">
          <w:marLeft w:val="0"/>
          <w:marRight w:val="0"/>
          <w:marTop w:val="0"/>
          <w:marBottom w:val="0"/>
          <w:divBdr>
            <w:top w:val="none" w:sz="0" w:space="0" w:color="auto"/>
            <w:left w:val="none" w:sz="0" w:space="0" w:color="auto"/>
            <w:bottom w:val="none" w:sz="0" w:space="0" w:color="auto"/>
            <w:right w:val="none" w:sz="0" w:space="0" w:color="auto"/>
          </w:divBdr>
          <w:divsChild>
            <w:div w:id="349524379">
              <w:marLeft w:val="0"/>
              <w:marRight w:val="0"/>
              <w:marTop w:val="0"/>
              <w:marBottom w:val="0"/>
              <w:divBdr>
                <w:top w:val="none" w:sz="0" w:space="0" w:color="auto"/>
                <w:left w:val="none" w:sz="0" w:space="0" w:color="auto"/>
                <w:bottom w:val="none" w:sz="0" w:space="0" w:color="auto"/>
                <w:right w:val="none" w:sz="0" w:space="0" w:color="auto"/>
              </w:divBdr>
              <w:divsChild>
                <w:div w:id="6123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9996">
      <w:bodyDiv w:val="1"/>
      <w:marLeft w:val="0"/>
      <w:marRight w:val="0"/>
      <w:marTop w:val="0"/>
      <w:marBottom w:val="0"/>
      <w:divBdr>
        <w:top w:val="none" w:sz="0" w:space="0" w:color="auto"/>
        <w:left w:val="none" w:sz="0" w:space="0" w:color="auto"/>
        <w:bottom w:val="none" w:sz="0" w:space="0" w:color="auto"/>
        <w:right w:val="none" w:sz="0" w:space="0" w:color="auto"/>
      </w:divBdr>
      <w:divsChild>
        <w:div w:id="58598676">
          <w:marLeft w:val="0"/>
          <w:marRight w:val="0"/>
          <w:marTop w:val="0"/>
          <w:marBottom w:val="0"/>
          <w:divBdr>
            <w:top w:val="none" w:sz="0" w:space="0" w:color="auto"/>
            <w:left w:val="none" w:sz="0" w:space="0" w:color="auto"/>
            <w:bottom w:val="none" w:sz="0" w:space="0" w:color="auto"/>
            <w:right w:val="none" w:sz="0" w:space="0" w:color="auto"/>
          </w:divBdr>
          <w:divsChild>
            <w:div w:id="569343415">
              <w:marLeft w:val="0"/>
              <w:marRight w:val="0"/>
              <w:marTop w:val="0"/>
              <w:marBottom w:val="0"/>
              <w:divBdr>
                <w:top w:val="none" w:sz="0" w:space="0" w:color="auto"/>
                <w:left w:val="none" w:sz="0" w:space="0" w:color="auto"/>
                <w:bottom w:val="none" w:sz="0" w:space="0" w:color="auto"/>
                <w:right w:val="none" w:sz="0" w:space="0" w:color="auto"/>
              </w:divBdr>
              <w:divsChild>
                <w:div w:id="10091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4903">
      <w:bodyDiv w:val="1"/>
      <w:marLeft w:val="0"/>
      <w:marRight w:val="0"/>
      <w:marTop w:val="0"/>
      <w:marBottom w:val="0"/>
      <w:divBdr>
        <w:top w:val="none" w:sz="0" w:space="0" w:color="auto"/>
        <w:left w:val="none" w:sz="0" w:space="0" w:color="auto"/>
        <w:bottom w:val="none" w:sz="0" w:space="0" w:color="auto"/>
        <w:right w:val="none" w:sz="0" w:space="0" w:color="auto"/>
      </w:divBdr>
      <w:divsChild>
        <w:div w:id="1022516304">
          <w:marLeft w:val="0"/>
          <w:marRight w:val="0"/>
          <w:marTop w:val="0"/>
          <w:marBottom w:val="0"/>
          <w:divBdr>
            <w:top w:val="none" w:sz="0" w:space="0" w:color="auto"/>
            <w:left w:val="none" w:sz="0" w:space="0" w:color="auto"/>
            <w:bottom w:val="none" w:sz="0" w:space="0" w:color="auto"/>
            <w:right w:val="none" w:sz="0" w:space="0" w:color="auto"/>
          </w:divBdr>
          <w:divsChild>
            <w:div w:id="395401286">
              <w:marLeft w:val="0"/>
              <w:marRight w:val="0"/>
              <w:marTop w:val="0"/>
              <w:marBottom w:val="0"/>
              <w:divBdr>
                <w:top w:val="none" w:sz="0" w:space="0" w:color="auto"/>
                <w:left w:val="none" w:sz="0" w:space="0" w:color="auto"/>
                <w:bottom w:val="none" w:sz="0" w:space="0" w:color="auto"/>
                <w:right w:val="none" w:sz="0" w:space="0" w:color="auto"/>
              </w:divBdr>
              <w:divsChild>
                <w:div w:id="1515682962">
                  <w:marLeft w:val="0"/>
                  <w:marRight w:val="0"/>
                  <w:marTop w:val="0"/>
                  <w:marBottom w:val="0"/>
                  <w:divBdr>
                    <w:top w:val="none" w:sz="0" w:space="0" w:color="auto"/>
                    <w:left w:val="none" w:sz="0" w:space="0" w:color="auto"/>
                    <w:bottom w:val="none" w:sz="0" w:space="0" w:color="auto"/>
                    <w:right w:val="none" w:sz="0" w:space="0" w:color="auto"/>
                  </w:divBdr>
                </w:div>
              </w:divsChild>
            </w:div>
            <w:div w:id="144780189">
              <w:marLeft w:val="0"/>
              <w:marRight w:val="0"/>
              <w:marTop w:val="0"/>
              <w:marBottom w:val="0"/>
              <w:divBdr>
                <w:top w:val="none" w:sz="0" w:space="0" w:color="auto"/>
                <w:left w:val="none" w:sz="0" w:space="0" w:color="auto"/>
                <w:bottom w:val="none" w:sz="0" w:space="0" w:color="auto"/>
                <w:right w:val="none" w:sz="0" w:space="0" w:color="auto"/>
              </w:divBdr>
              <w:divsChild>
                <w:div w:id="399059574">
                  <w:marLeft w:val="0"/>
                  <w:marRight w:val="0"/>
                  <w:marTop w:val="0"/>
                  <w:marBottom w:val="0"/>
                  <w:divBdr>
                    <w:top w:val="none" w:sz="0" w:space="0" w:color="auto"/>
                    <w:left w:val="none" w:sz="0" w:space="0" w:color="auto"/>
                    <w:bottom w:val="none" w:sz="0" w:space="0" w:color="auto"/>
                    <w:right w:val="none" w:sz="0" w:space="0" w:color="auto"/>
                  </w:divBdr>
                </w:div>
              </w:divsChild>
            </w:div>
            <w:div w:id="757098151">
              <w:marLeft w:val="0"/>
              <w:marRight w:val="0"/>
              <w:marTop w:val="0"/>
              <w:marBottom w:val="0"/>
              <w:divBdr>
                <w:top w:val="none" w:sz="0" w:space="0" w:color="auto"/>
                <w:left w:val="none" w:sz="0" w:space="0" w:color="auto"/>
                <w:bottom w:val="none" w:sz="0" w:space="0" w:color="auto"/>
                <w:right w:val="none" w:sz="0" w:space="0" w:color="auto"/>
              </w:divBdr>
              <w:divsChild>
                <w:div w:id="119658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6961">
      <w:bodyDiv w:val="1"/>
      <w:marLeft w:val="0"/>
      <w:marRight w:val="0"/>
      <w:marTop w:val="0"/>
      <w:marBottom w:val="0"/>
      <w:divBdr>
        <w:top w:val="none" w:sz="0" w:space="0" w:color="auto"/>
        <w:left w:val="none" w:sz="0" w:space="0" w:color="auto"/>
        <w:bottom w:val="none" w:sz="0" w:space="0" w:color="auto"/>
        <w:right w:val="none" w:sz="0" w:space="0" w:color="auto"/>
      </w:divBdr>
    </w:div>
    <w:div w:id="130901193">
      <w:bodyDiv w:val="1"/>
      <w:marLeft w:val="0"/>
      <w:marRight w:val="0"/>
      <w:marTop w:val="0"/>
      <w:marBottom w:val="0"/>
      <w:divBdr>
        <w:top w:val="none" w:sz="0" w:space="0" w:color="auto"/>
        <w:left w:val="none" w:sz="0" w:space="0" w:color="auto"/>
        <w:bottom w:val="none" w:sz="0" w:space="0" w:color="auto"/>
        <w:right w:val="none" w:sz="0" w:space="0" w:color="auto"/>
      </w:divBdr>
      <w:divsChild>
        <w:div w:id="2013485236">
          <w:marLeft w:val="0"/>
          <w:marRight w:val="0"/>
          <w:marTop w:val="0"/>
          <w:marBottom w:val="0"/>
          <w:divBdr>
            <w:top w:val="none" w:sz="0" w:space="0" w:color="auto"/>
            <w:left w:val="none" w:sz="0" w:space="0" w:color="auto"/>
            <w:bottom w:val="none" w:sz="0" w:space="0" w:color="auto"/>
            <w:right w:val="none" w:sz="0" w:space="0" w:color="auto"/>
          </w:divBdr>
        </w:div>
        <w:div w:id="473911212">
          <w:marLeft w:val="0"/>
          <w:marRight w:val="0"/>
          <w:marTop w:val="30"/>
          <w:marBottom w:val="0"/>
          <w:divBdr>
            <w:top w:val="none" w:sz="0" w:space="0" w:color="auto"/>
            <w:left w:val="none" w:sz="0" w:space="0" w:color="auto"/>
            <w:bottom w:val="none" w:sz="0" w:space="0" w:color="auto"/>
            <w:right w:val="none" w:sz="0" w:space="0" w:color="auto"/>
          </w:divBdr>
        </w:div>
      </w:divsChild>
    </w:div>
    <w:div w:id="131336635">
      <w:bodyDiv w:val="1"/>
      <w:marLeft w:val="0"/>
      <w:marRight w:val="0"/>
      <w:marTop w:val="0"/>
      <w:marBottom w:val="0"/>
      <w:divBdr>
        <w:top w:val="none" w:sz="0" w:space="0" w:color="auto"/>
        <w:left w:val="none" w:sz="0" w:space="0" w:color="auto"/>
        <w:bottom w:val="none" w:sz="0" w:space="0" w:color="auto"/>
        <w:right w:val="none" w:sz="0" w:space="0" w:color="auto"/>
      </w:divBdr>
    </w:div>
    <w:div w:id="135874591">
      <w:bodyDiv w:val="1"/>
      <w:marLeft w:val="0"/>
      <w:marRight w:val="0"/>
      <w:marTop w:val="0"/>
      <w:marBottom w:val="0"/>
      <w:divBdr>
        <w:top w:val="none" w:sz="0" w:space="0" w:color="auto"/>
        <w:left w:val="none" w:sz="0" w:space="0" w:color="auto"/>
        <w:bottom w:val="none" w:sz="0" w:space="0" w:color="auto"/>
        <w:right w:val="none" w:sz="0" w:space="0" w:color="auto"/>
      </w:divBdr>
    </w:div>
    <w:div w:id="142042753">
      <w:bodyDiv w:val="1"/>
      <w:marLeft w:val="0"/>
      <w:marRight w:val="0"/>
      <w:marTop w:val="0"/>
      <w:marBottom w:val="0"/>
      <w:divBdr>
        <w:top w:val="none" w:sz="0" w:space="0" w:color="auto"/>
        <w:left w:val="none" w:sz="0" w:space="0" w:color="auto"/>
        <w:bottom w:val="none" w:sz="0" w:space="0" w:color="auto"/>
        <w:right w:val="none" w:sz="0" w:space="0" w:color="auto"/>
      </w:divBdr>
    </w:div>
    <w:div w:id="145978177">
      <w:bodyDiv w:val="1"/>
      <w:marLeft w:val="0"/>
      <w:marRight w:val="0"/>
      <w:marTop w:val="0"/>
      <w:marBottom w:val="0"/>
      <w:divBdr>
        <w:top w:val="none" w:sz="0" w:space="0" w:color="auto"/>
        <w:left w:val="none" w:sz="0" w:space="0" w:color="auto"/>
        <w:bottom w:val="none" w:sz="0" w:space="0" w:color="auto"/>
        <w:right w:val="none" w:sz="0" w:space="0" w:color="auto"/>
      </w:divBdr>
    </w:div>
    <w:div w:id="148443500">
      <w:bodyDiv w:val="1"/>
      <w:marLeft w:val="0"/>
      <w:marRight w:val="0"/>
      <w:marTop w:val="0"/>
      <w:marBottom w:val="0"/>
      <w:divBdr>
        <w:top w:val="none" w:sz="0" w:space="0" w:color="auto"/>
        <w:left w:val="none" w:sz="0" w:space="0" w:color="auto"/>
        <w:bottom w:val="none" w:sz="0" w:space="0" w:color="auto"/>
        <w:right w:val="none" w:sz="0" w:space="0" w:color="auto"/>
      </w:divBdr>
    </w:div>
    <w:div w:id="150297183">
      <w:bodyDiv w:val="1"/>
      <w:marLeft w:val="0"/>
      <w:marRight w:val="0"/>
      <w:marTop w:val="0"/>
      <w:marBottom w:val="0"/>
      <w:divBdr>
        <w:top w:val="none" w:sz="0" w:space="0" w:color="auto"/>
        <w:left w:val="none" w:sz="0" w:space="0" w:color="auto"/>
        <w:bottom w:val="none" w:sz="0" w:space="0" w:color="auto"/>
        <w:right w:val="none" w:sz="0" w:space="0" w:color="auto"/>
      </w:divBdr>
    </w:div>
    <w:div w:id="155458175">
      <w:bodyDiv w:val="1"/>
      <w:marLeft w:val="0"/>
      <w:marRight w:val="0"/>
      <w:marTop w:val="0"/>
      <w:marBottom w:val="0"/>
      <w:divBdr>
        <w:top w:val="none" w:sz="0" w:space="0" w:color="auto"/>
        <w:left w:val="none" w:sz="0" w:space="0" w:color="auto"/>
        <w:bottom w:val="none" w:sz="0" w:space="0" w:color="auto"/>
        <w:right w:val="none" w:sz="0" w:space="0" w:color="auto"/>
      </w:divBdr>
    </w:div>
    <w:div w:id="162865797">
      <w:bodyDiv w:val="1"/>
      <w:marLeft w:val="0"/>
      <w:marRight w:val="0"/>
      <w:marTop w:val="0"/>
      <w:marBottom w:val="0"/>
      <w:divBdr>
        <w:top w:val="none" w:sz="0" w:space="0" w:color="auto"/>
        <w:left w:val="none" w:sz="0" w:space="0" w:color="auto"/>
        <w:bottom w:val="none" w:sz="0" w:space="0" w:color="auto"/>
        <w:right w:val="none" w:sz="0" w:space="0" w:color="auto"/>
      </w:divBdr>
    </w:div>
    <w:div w:id="165556981">
      <w:bodyDiv w:val="1"/>
      <w:marLeft w:val="0"/>
      <w:marRight w:val="0"/>
      <w:marTop w:val="0"/>
      <w:marBottom w:val="0"/>
      <w:divBdr>
        <w:top w:val="none" w:sz="0" w:space="0" w:color="auto"/>
        <w:left w:val="none" w:sz="0" w:space="0" w:color="auto"/>
        <w:bottom w:val="none" w:sz="0" w:space="0" w:color="auto"/>
        <w:right w:val="none" w:sz="0" w:space="0" w:color="auto"/>
      </w:divBdr>
    </w:div>
    <w:div w:id="166530216">
      <w:bodyDiv w:val="1"/>
      <w:marLeft w:val="0"/>
      <w:marRight w:val="0"/>
      <w:marTop w:val="0"/>
      <w:marBottom w:val="0"/>
      <w:divBdr>
        <w:top w:val="none" w:sz="0" w:space="0" w:color="auto"/>
        <w:left w:val="none" w:sz="0" w:space="0" w:color="auto"/>
        <w:bottom w:val="none" w:sz="0" w:space="0" w:color="auto"/>
        <w:right w:val="none" w:sz="0" w:space="0" w:color="auto"/>
      </w:divBdr>
    </w:div>
    <w:div w:id="167714747">
      <w:bodyDiv w:val="1"/>
      <w:marLeft w:val="0"/>
      <w:marRight w:val="0"/>
      <w:marTop w:val="0"/>
      <w:marBottom w:val="0"/>
      <w:divBdr>
        <w:top w:val="none" w:sz="0" w:space="0" w:color="auto"/>
        <w:left w:val="none" w:sz="0" w:space="0" w:color="auto"/>
        <w:bottom w:val="none" w:sz="0" w:space="0" w:color="auto"/>
        <w:right w:val="none" w:sz="0" w:space="0" w:color="auto"/>
      </w:divBdr>
      <w:divsChild>
        <w:div w:id="1387871640">
          <w:marLeft w:val="360"/>
          <w:marRight w:val="0"/>
          <w:marTop w:val="200"/>
          <w:marBottom w:val="0"/>
          <w:divBdr>
            <w:top w:val="none" w:sz="0" w:space="0" w:color="auto"/>
            <w:left w:val="none" w:sz="0" w:space="0" w:color="auto"/>
            <w:bottom w:val="none" w:sz="0" w:space="0" w:color="auto"/>
            <w:right w:val="none" w:sz="0" w:space="0" w:color="auto"/>
          </w:divBdr>
        </w:div>
      </w:divsChild>
    </w:div>
    <w:div w:id="170679952">
      <w:bodyDiv w:val="1"/>
      <w:marLeft w:val="0"/>
      <w:marRight w:val="0"/>
      <w:marTop w:val="0"/>
      <w:marBottom w:val="0"/>
      <w:divBdr>
        <w:top w:val="none" w:sz="0" w:space="0" w:color="auto"/>
        <w:left w:val="none" w:sz="0" w:space="0" w:color="auto"/>
        <w:bottom w:val="none" w:sz="0" w:space="0" w:color="auto"/>
        <w:right w:val="none" w:sz="0" w:space="0" w:color="auto"/>
      </w:divBdr>
    </w:div>
    <w:div w:id="170879486">
      <w:bodyDiv w:val="1"/>
      <w:marLeft w:val="0"/>
      <w:marRight w:val="0"/>
      <w:marTop w:val="0"/>
      <w:marBottom w:val="0"/>
      <w:divBdr>
        <w:top w:val="none" w:sz="0" w:space="0" w:color="auto"/>
        <w:left w:val="none" w:sz="0" w:space="0" w:color="auto"/>
        <w:bottom w:val="none" w:sz="0" w:space="0" w:color="auto"/>
        <w:right w:val="none" w:sz="0" w:space="0" w:color="auto"/>
      </w:divBdr>
      <w:divsChild>
        <w:div w:id="1661957919">
          <w:marLeft w:val="0"/>
          <w:marRight w:val="0"/>
          <w:marTop w:val="0"/>
          <w:marBottom w:val="0"/>
          <w:divBdr>
            <w:top w:val="none" w:sz="0" w:space="0" w:color="auto"/>
            <w:left w:val="none" w:sz="0" w:space="0" w:color="auto"/>
            <w:bottom w:val="none" w:sz="0" w:space="0" w:color="auto"/>
            <w:right w:val="none" w:sz="0" w:space="0" w:color="auto"/>
          </w:divBdr>
          <w:divsChild>
            <w:div w:id="1421173946">
              <w:marLeft w:val="0"/>
              <w:marRight w:val="0"/>
              <w:marTop w:val="0"/>
              <w:marBottom w:val="0"/>
              <w:divBdr>
                <w:top w:val="none" w:sz="0" w:space="0" w:color="auto"/>
                <w:left w:val="none" w:sz="0" w:space="0" w:color="auto"/>
                <w:bottom w:val="none" w:sz="0" w:space="0" w:color="auto"/>
                <w:right w:val="none" w:sz="0" w:space="0" w:color="auto"/>
              </w:divBdr>
              <w:divsChild>
                <w:div w:id="10257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07340">
      <w:bodyDiv w:val="1"/>
      <w:marLeft w:val="0"/>
      <w:marRight w:val="0"/>
      <w:marTop w:val="0"/>
      <w:marBottom w:val="0"/>
      <w:divBdr>
        <w:top w:val="none" w:sz="0" w:space="0" w:color="auto"/>
        <w:left w:val="none" w:sz="0" w:space="0" w:color="auto"/>
        <w:bottom w:val="none" w:sz="0" w:space="0" w:color="auto"/>
        <w:right w:val="none" w:sz="0" w:space="0" w:color="auto"/>
      </w:divBdr>
    </w:div>
    <w:div w:id="175074211">
      <w:bodyDiv w:val="1"/>
      <w:marLeft w:val="0"/>
      <w:marRight w:val="0"/>
      <w:marTop w:val="0"/>
      <w:marBottom w:val="0"/>
      <w:divBdr>
        <w:top w:val="none" w:sz="0" w:space="0" w:color="auto"/>
        <w:left w:val="none" w:sz="0" w:space="0" w:color="auto"/>
        <w:bottom w:val="none" w:sz="0" w:space="0" w:color="auto"/>
        <w:right w:val="none" w:sz="0" w:space="0" w:color="auto"/>
      </w:divBdr>
      <w:divsChild>
        <w:div w:id="1589583068">
          <w:marLeft w:val="0"/>
          <w:marRight w:val="0"/>
          <w:marTop w:val="0"/>
          <w:marBottom w:val="0"/>
          <w:divBdr>
            <w:top w:val="none" w:sz="0" w:space="0" w:color="auto"/>
            <w:left w:val="none" w:sz="0" w:space="0" w:color="auto"/>
            <w:bottom w:val="none" w:sz="0" w:space="0" w:color="auto"/>
            <w:right w:val="none" w:sz="0" w:space="0" w:color="auto"/>
          </w:divBdr>
        </w:div>
        <w:div w:id="702754643">
          <w:marLeft w:val="0"/>
          <w:marRight w:val="0"/>
          <w:marTop w:val="30"/>
          <w:marBottom w:val="0"/>
          <w:divBdr>
            <w:top w:val="none" w:sz="0" w:space="0" w:color="auto"/>
            <w:left w:val="none" w:sz="0" w:space="0" w:color="auto"/>
            <w:bottom w:val="none" w:sz="0" w:space="0" w:color="auto"/>
            <w:right w:val="none" w:sz="0" w:space="0" w:color="auto"/>
          </w:divBdr>
        </w:div>
      </w:divsChild>
    </w:div>
    <w:div w:id="180701473">
      <w:bodyDiv w:val="1"/>
      <w:marLeft w:val="0"/>
      <w:marRight w:val="0"/>
      <w:marTop w:val="0"/>
      <w:marBottom w:val="0"/>
      <w:divBdr>
        <w:top w:val="none" w:sz="0" w:space="0" w:color="auto"/>
        <w:left w:val="none" w:sz="0" w:space="0" w:color="auto"/>
        <w:bottom w:val="none" w:sz="0" w:space="0" w:color="auto"/>
        <w:right w:val="none" w:sz="0" w:space="0" w:color="auto"/>
      </w:divBdr>
    </w:div>
    <w:div w:id="182015101">
      <w:bodyDiv w:val="1"/>
      <w:marLeft w:val="0"/>
      <w:marRight w:val="0"/>
      <w:marTop w:val="0"/>
      <w:marBottom w:val="0"/>
      <w:divBdr>
        <w:top w:val="none" w:sz="0" w:space="0" w:color="auto"/>
        <w:left w:val="none" w:sz="0" w:space="0" w:color="auto"/>
        <w:bottom w:val="none" w:sz="0" w:space="0" w:color="auto"/>
        <w:right w:val="none" w:sz="0" w:space="0" w:color="auto"/>
      </w:divBdr>
    </w:div>
    <w:div w:id="184952541">
      <w:bodyDiv w:val="1"/>
      <w:marLeft w:val="0"/>
      <w:marRight w:val="0"/>
      <w:marTop w:val="0"/>
      <w:marBottom w:val="0"/>
      <w:divBdr>
        <w:top w:val="none" w:sz="0" w:space="0" w:color="auto"/>
        <w:left w:val="none" w:sz="0" w:space="0" w:color="auto"/>
        <w:bottom w:val="none" w:sz="0" w:space="0" w:color="auto"/>
        <w:right w:val="none" w:sz="0" w:space="0" w:color="auto"/>
      </w:divBdr>
    </w:div>
    <w:div w:id="185020339">
      <w:bodyDiv w:val="1"/>
      <w:marLeft w:val="0"/>
      <w:marRight w:val="0"/>
      <w:marTop w:val="0"/>
      <w:marBottom w:val="0"/>
      <w:divBdr>
        <w:top w:val="none" w:sz="0" w:space="0" w:color="auto"/>
        <w:left w:val="none" w:sz="0" w:space="0" w:color="auto"/>
        <w:bottom w:val="none" w:sz="0" w:space="0" w:color="auto"/>
        <w:right w:val="none" w:sz="0" w:space="0" w:color="auto"/>
      </w:divBdr>
    </w:div>
    <w:div w:id="201329269">
      <w:bodyDiv w:val="1"/>
      <w:marLeft w:val="0"/>
      <w:marRight w:val="0"/>
      <w:marTop w:val="0"/>
      <w:marBottom w:val="0"/>
      <w:divBdr>
        <w:top w:val="none" w:sz="0" w:space="0" w:color="auto"/>
        <w:left w:val="none" w:sz="0" w:space="0" w:color="auto"/>
        <w:bottom w:val="none" w:sz="0" w:space="0" w:color="auto"/>
        <w:right w:val="none" w:sz="0" w:space="0" w:color="auto"/>
      </w:divBdr>
    </w:div>
    <w:div w:id="217934844">
      <w:bodyDiv w:val="1"/>
      <w:marLeft w:val="0"/>
      <w:marRight w:val="0"/>
      <w:marTop w:val="0"/>
      <w:marBottom w:val="0"/>
      <w:divBdr>
        <w:top w:val="none" w:sz="0" w:space="0" w:color="auto"/>
        <w:left w:val="none" w:sz="0" w:space="0" w:color="auto"/>
        <w:bottom w:val="none" w:sz="0" w:space="0" w:color="auto"/>
        <w:right w:val="none" w:sz="0" w:space="0" w:color="auto"/>
      </w:divBdr>
      <w:divsChild>
        <w:div w:id="1124734337">
          <w:marLeft w:val="0"/>
          <w:marRight w:val="0"/>
          <w:marTop w:val="0"/>
          <w:marBottom w:val="0"/>
          <w:divBdr>
            <w:top w:val="none" w:sz="0" w:space="0" w:color="auto"/>
            <w:left w:val="none" w:sz="0" w:space="0" w:color="auto"/>
            <w:bottom w:val="none" w:sz="0" w:space="0" w:color="auto"/>
            <w:right w:val="none" w:sz="0" w:space="0" w:color="auto"/>
          </w:divBdr>
          <w:divsChild>
            <w:div w:id="1292319399">
              <w:marLeft w:val="0"/>
              <w:marRight w:val="0"/>
              <w:marTop w:val="0"/>
              <w:marBottom w:val="0"/>
              <w:divBdr>
                <w:top w:val="none" w:sz="0" w:space="0" w:color="auto"/>
                <w:left w:val="none" w:sz="0" w:space="0" w:color="auto"/>
                <w:bottom w:val="none" w:sz="0" w:space="0" w:color="auto"/>
                <w:right w:val="none" w:sz="0" w:space="0" w:color="auto"/>
              </w:divBdr>
              <w:divsChild>
                <w:div w:id="163081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249225">
      <w:bodyDiv w:val="1"/>
      <w:marLeft w:val="0"/>
      <w:marRight w:val="0"/>
      <w:marTop w:val="0"/>
      <w:marBottom w:val="0"/>
      <w:divBdr>
        <w:top w:val="none" w:sz="0" w:space="0" w:color="auto"/>
        <w:left w:val="none" w:sz="0" w:space="0" w:color="auto"/>
        <w:bottom w:val="none" w:sz="0" w:space="0" w:color="auto"/>
        <w:right w:val="none" w:sz="0" w:space="0" w:color="auto"/>
      </w:divBdr>
    </w:div>
    <w:div w:id="224999819">
      <w:bodyDiv w:val="1"/>
      <w:marLeft w:val="0"/>
      <w:marRight w:val="0"/>
      <w:marTop w:val="0"/>
      <w:marBottom w:val="0"/>
      <w:divBdr>
        <w:top w:val="none" w:sz="0" w:space="0" w:color="auto"/>
        <w:left w:val="none" w:sz="0" w:space="0" w:color="auto"/>
        <w:bottom w:val="none" w:sz="0" w:space="0" w:color="auto"/>
        <w:right w:val="none" w:sz="0" w:space="0" w:color="auto"/>
      </w:divBdr>
    </w:div>
    <w:div w:id="226258998">
      <w:bodyDiv w:val="1"/>
      <w:marLeft w:val="0"/>
      <w:marRight w:val="0"/>
      <w:marTop w:val="0"/>
      <w:marBottom w:val="0"/>
      <w:divBdr>
        <w:top w:val="none" w:sz="0" w:space="0" w:color="auto"/>
        <w:left w:val="none" w:sz="0" w:space="0" w:color="auto"/>
        <w:bottom w:val="none" w:sz="0" w:space="0" w:color="auto"/>
        <w:right w:val="none" w:sz="0" w:space="0" w:color="auto"/>
      </w:divBdr>
      <w:divsChild>
        <w:div w:id="157037652">
          <w:marLeft w:val="0"/>
          <w:marRight w:val="0"/>
          <w:marTop w:val="0"/>
          <w:marBottom w:val="0"/>
          <w:divBdr>
            <w:top w:val="none" w:sz="0" w:space="0" w:color="auto"/>
            <w:left w:val="none" w:sz="0" w:space="0" w:color="auto"/>
            <w:bottom w:val="none" w:sz="0" w:space="0" w:color="auto"/>
            <w:right w:val="none" w:sz="0" w:space="0" w:color="auto"/>
          </w:divBdr>
          <w:divsChild>
            <w:div w:id="1863546541">
              <w:marLeft w:val="0"/>
              <w:marRight w:val="0"/>
              <w:marTop w:val="0"/>
              <w:marBottom w:val="0"/>
              <w:divBdr>
                <w:top w:val="none" w:sz="0" w:space="0" w:color="auto"/>
                <w:left w:val="none" w:sz="0" w:space="0" w:color="auto"/>
                <w:bottom w:val="none" w:sz="0" w:space="0" w:color="auto"/>
                <w:right w:val="none" w:sz="0" w:space="0" w:color="auto"/>
              </w:divBdr>
              <w:divsChild>
                <w:div w:id="63402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164534">
      <w:bodyDiv w:val="1"/>
      <w:marLeft w:val="0"/>
      <w:marRight w:val="0"/>
      <w:marTop w:val="0"/>
      <w:marBottom w:val="0"/>
      <w:divBdr>
        <w:top w:val="none" w:sz="0" w:space="0" w:color="auto"/>
        <w:left w:val="none" w:sz="0" w:space="0" w:color="auto"/>
        <w:bottom w:val="none" w:sz="0" w:space="0" w:color="auto"/>
        <w:right w:val="none" w:sz="0" w:space="0" w:color="auto"/>
      </w:divBdr>
      <w:divsChild>
        <w:div w:id="475726672">
          <w:marLeft w:val="0"/>
          <w:marRight w:val="0"/>
          <w:marTop w:val="0"/>
          <w:marBottom w:val="0"/>
          <w:divBdr>
            <w:top w:val="none" w:sz="0" w:space="0" w:color="auto"/>
            <w:left w:val="none" w:sz="0" w:space="0" w:color="auto"/>
            <w:bottom w:val="none" w:sz="0" w:space="0" w:color="auto"/>
            <w:right w:val="none" w:sz="0" w:space="0" w:color="auto"/>
          </w:divBdr>
        </w:div>
      </w:divsChild>
    </w:div>
    <w:div w:id="232542688">
      <w:bodyDiv w:val="1"/>
      <w:marLeft w:val="0"/>
      <w:marRight w:val="0"/>
      <w:marTop w:val="0"/>
      <w:marBottom w:val="0"/>
      <w:divBdr>
        <w:top w:val="none" w:sz="0" w:space="0" w:color="auto"/>
        <w:left w:val="none" w:sz="0" w:space="0" w:color="auto"/>
        <w:bottom w:val="none" w:sz="0" w:space="0" w:color="auto"/>
        <w:right w:val="none" w:sz="0" w:space="0" w:color="auto"/>
      </w:divBdr>
    </w:div>
    <w:div w:id="239098527">
      <w:bodyDiv w:val="1"/>
      <w:marLeft w:val="0"/>
      <w:marRight w:val="0"/>
      <w:marTop w:val="0"/>
      <w:marBottom w:val="0"/>
      <w:divBdr>
        <w:top w:val="none" w:sz="0" w:space="0" w:color="auto"/>
        <w:left w:val="none" w:sz="0" w:space="0" w:color="auto"/>
        <w:bottom w:val="none" w:sz="0" w:space="0" w:color="auto"/>
        <w:right w:val="none" w:sz="0" w:space="0" w:color="auto"/>
      </w:divBdr>
    </w:div>
    <w:div w:id="240331135">
      <w:bodyDiv w:val="1"/>
      <w:marLeft w:val="0"/>
      <w:marRight w:val="0"/>
      <w:marTop w:val="0"/>
      <w:marBottom w:val="0"/>
      <w:divBdr>
        <w:top w:val="none" w:sz="0" w:space="0" w:color="auto"/>
        <w:left w:val="none" w:sz="0" w:space="0" w:color="auto"/>
        <w:bottom w:val="none" w:sz="0" w:space="0" w:color="auto"/>
        <w:right w:val="none" w:sz="0" w:space="0" w:color="auto"/>
      </w:divBdr>
    </w:div>
    <w:div w:id="243493148">
      <w:bodyDiv w:val="1"/>
      <w:marLeft w:val="0"/>
      <w:marRight w:val="0"/>
      <w:marTop w:val="0"/>
      <w:marBottom w:val="0"/>
      <w:divBdr>
        <w:top w:val="none" w:sz="0" w:space="0" w:color="auto"/>
        <w:left w:val="none" w:sz="0" w:space="0" w:color="auto"/>
        <w:bottom w:val="none" w:sz="0" w:space="0" w:color="auto"/>
        <w:right w:val="none" w:sz="0" w:space="0" w:color="auto"/>
      </w:divBdr>
    </w:div>
    <w:div w:id="251159310">
      <w:bodyDiv w:val="1"/>
      <w:marLeft w:val="0"/>
      <w:marRight w:val="0"/>
      <w:marTop w:val="0"/>
      <w:marBottom w:val="0"/>
      <w:divBdr>
        <w:top w:val="none" w:sz="0" w:space="0" w:color="auto"/>
        <w:left w:val="none" w:sz="0" w:space="0" w:color="auto"/>
        <w:bottom w:val="none" w:sz="0" w:space="0" w:color="auto"/>
        <w:right w:val="none" w:sz="0" w:space="0" w:color="auto"/>
      </w:divBdr>
      <w:divsChild>
        <w:div w:id="452213000">
          <w:marLeft w:val="0"/>
          <w:marRight w:val="0"/>
          <w:marTop w:val="0"/>
          <w:marBottom w:val="0"/>
          <w:divBdr>
            <w:top w:val="none" w:sz="0" w:space="0" w:color="auto"/>
            <w:left w:val="none" w:sz="0" w:space="0" w:color="auto"/>
            <w:bottom w:val="none" w:sz="0" w:space="0" w:color="auto"/>
            <w:right w:val="none" w:sz="0" w:space="0" w:color="auto"/>
          </w:divBdr>
          <w:divsChild>
            <w:div w:id="1625577916">
              <w:marLeft w:val="0"/>
              <w:marRight w:val="0"/>
              <w:marTop w:val="0"/>
              <w:marBottom w:val="0"/>
              <w:divBdr>
                <w:top w:val="none" w:sz="0" w:space="0" w:color="auto"/>
                <w:left w:val="none" w:sz="0" w:space="0" w:color="auto"/>
                <w:bottom w:val="none" w:sz="0" w:space="0" w:color="auto"/>
                <w:right w:val="none" w:sz="0" w:space="0" w:color="auto"/>
              </w:divBdr>
              <w:divsChild>
                <w:div w:id="35064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864007">
      <w:bodyDiv w:val="1"/>
      <w:marLeft w:val="0"/>
      <w:marRight w:val="0"/>
      <w:marTop w:val="0"/>
      <w:marBottom w:val="0"/>
      <w:divBdr>
        <w:top w:val="none" w:sz="0" w:space="0" w:color="auto"/>
        <w:left w:val="none" w:sz="0" w:space="0" w:color="auto"/>
        <w:bottom w:val="none" w:sz="0" w:space="0" w:color="auto"/>
        <w:right w:val="none" w:sz="0" w:space="0" w:color="auto"/>
      </w:divBdr>
    </w:div>
    <w:div w:id="254292959">
      <w:bodyDiv w:val="1"/>
      <w:marLeft w:val="0"/>
      <w:marRight w:val="0"/>
      <w:marTop w:val="0"/>
      <w:marBottom w:val="0"/>
      <w:divBdr>
        <w:top w:val="none" w:sz="0" w:space="0" w:color="auto"/>
        <w:left w:val="none" w:sz="0" w:space="0" w:color="auto"/>
        <w:bottom w:val="none" w:sz="0" w:space="0" w:color="auto"/>
        <w:right w:val="none" w:sz="0" w:space="0" w:color="auto"/>
      </w:divBdr>
    </w:div>
    <w:div w:id="264077253">
      <w:bodyDiv w:val="1"/>
      <w:marLeft w:val="0"/>
      <w:marRight w:val="0"/>
      <w:marTop w:val="0"/>
      <w:marBottom w:val="0"/>
      <w:divBdr>
        <w:top w:val="none" w:sz="0" w:space="0" w:color="auto"/>
        <w:left w:val="none" w:sz="0" w:space="0" w:color="auto"/>
        <w:bottom w:val="none" w:sz="0" w:space="0" w:color="auto"/>
        <w:right w:val="none" w:sz="0" w:space="0" w:color="auto"/>
      </w:divBdr>
    </w:div>
    <w:div w:id="267394558">
      <w:bodyDiv w:val="1"/>
      <w:marLeft w:val="0"/>
      <w:marRight w:val="0"/>
      <w:marTop w:val="0"/>
      <w:marBottom w:val="0"/>
      <w:divBdr>
        <w:top w:val="none" w:sz="0" w:space="0" w:color="auto"/>
        <w:left w:val="none" w:sz="0" w:space="0" w:color="auto"/>
        <w:bottom w:val="none" w:sz="0" w:space="0" w:color="auto"/>
        <w:right w:val="none" w:sz="0" w:space="0" w:color="auto"/>
      </w:divBdr>
    </w:div>
    <w:div w:id="270864897">
      <w:bodyDiv w:val="1"/>
      <w:marLeft w:val="0"/>
      <w:marRight w:val="0"/>
      <w:marTop w:val="0"/>
      <w:marBottom w:val="0"/>
      <w:divBdr>
        <w:top w:val="none" w:sz="0" w:space="0" w:color="auto"/>
        <w:left w:val="none" w:sz="0" w:space="0" w:color="auto"/>
        <w:bottom w:val="none" w:sz="0" w:space="0" w:color="auto"/>
        <w:right w:val="none" w:sz="0" w:space="0" w:color="auto"/>
      </w:divBdr>
      <w:divsChild>
        <w:div w:id="1290239696">
          <w:marLeft w:val="0"/>
          <w:marRight w:val="0"/>
          <w:marTop w:val="0"/>
          <w:marBottom w:val="0"/>
          <w:divBdr>
            <w:top w:val="none" w:sz="0" w:space="0" w:color="auto"/>
            <w:left w:val="none" w:sz="0" w:space="0" w:color="auto"/>
            <w:bottom w:val="none" w:sz="0" w:space="0" w:color="auto"/>
            <w:right w:val="none" w:sz="0" w:space="0" w:color="auto"/>
          </w:divBdr>
          <w:divsChild>
            <w:div w:id="1991250510">
              <w:marLeft w:val="0"/>
              <w:marRight w:val="0"/>
              <w:marTop w:val="0"/>
              <w:marBottom w:val="0"/>
              <w:divBdr>
                <w:top w:val="none" w:sz="0" w:space="0" w:color="auto"/>
                <w:left w:val="none" w:sz="0" w:space="0" w:color="auto"/>
                <w:bottom w:val="none" w:sz="0" w:space="0" w:color="auto"/>
                <w:right w:val="none" w:sz="0" w:space="0" w:color="auto"/>
              </w:divBdr>
              <w:divsChild>
                <w:div w:id="4216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943595">
      <w:bodyDiv w:val="1"/>
      <w:marLeft w:val="0"/>
      <w:marRight w:val="0"/>
      <w:marTop w:val="0"/>
      <w:marBottom w:val="0"/>
      <w:divBdr>
        <w:top w:val="none" w:sz="0" w:space="0" w:color="auto"/>
        <w:left w:val="none" w:sz="0" w:space="0" w:color="auto"/>
        <w:bottom w:val="none" w:sz="0" w:space="0" w:color="auto"/>
        <w:right w:val="none" w:sz="0" w:space="0" w:color="auto"/>
      </w:divBdr>
      <w:divsChild>
        <w:div w:id="559709647">
          <w:marLeft w:val="0"/>
          <w:marRight w:val="0"/>
          <w:marTop w:val="0"/>
          <w:marBottom w:val="0"/>
          <w:divBdr>
            <w:top w:val="none" w:sz="0" w:space="0" w:color="auto"/>
            <w:left w:val="none" w:sz="0" w:space="0" w:color="auto"/>
            <w:bottom w:val="none" w:sz="0" w:space="0" w:color="auto"/>
            <w:right w:val="none" w:sz="0" w:space="0" w:color="auto"/>
          </w:divBdr>
          <w:divsChild>
            <w:div w:id="2044016408">
              <w:marLeft w:val="0"/>
              <w:marRight w:val="0"/>
              <w:marTop w:val="0"/>
              <w:marBottom w:val="0"/>
              <w:divBdr>
                <w:top w:val="none" w:sz="0" w:space="0" w:color="auto"/>
                <w:left w:val="none" w:sz="0" w:space="0" w:color="auto"/>
                <w:bottom w:val="none" w:sz="0" w:space="0" w:color="auto"/>
                <w:right w:val="none" w:sz="0" w:space="0" w:color="auto"/>
              </w:divBdr>
              <w:divsChild>
                <w:div w:id="64724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423328">
      <w:bodyDiv w:val="1"/>
      <w:marLeft w:val="0"/>
      <w:marRight w:val="0"/>
      <w:marTop w:val="0"/>
      <w:marBottom w:val="0"/>
      <w:divBdr>
        <w:top w:val="none" w:sz="0" w:space="0" w:color="auto"/>
        <w:left w:val="none" w:sz="0" w:space="0" w:color="auto"/>
        <w:bottom w:val="none" w:sz="0" w:space="0" w:color="auto"/>
        <w:right w:val="none" w:sz="0" w:space="0" w:color="auto"/>
      </w:divBdr>
    </w:div>
    <w:div w:id="287853673">
      <w:bodyDiv w:val="1"/>
      <w:marLeft w:val="0"/>
      <w:marRight w:val="0"/>
      <w:marTop w:val="0"/>
      <w:marBottom w:val="0"/>
      <w:divBdr>
        <w:top w:val="none" w:sz="0" w:space="0" w:color="auto"/>
        <w:left w:val="none" w:sz="0" w:space="0" w:color="auto"/>
        <w:bottom w:val="none" w:sz="0" w:space="0" w:color="auto"/>
        <w:right w:val="none" w:sz="0" w:space="0" w:color="auto"/>
      </w:divBdr>
    </w:div>
    <w:div w:id="294138549">
      <w:bodyDiv w:val="1"/>
      <w:marLeft w:val="0"/>
      <w:marRight w:val="0"/>
      <w:marTop w:val="0"/>
      <w:marBottom w:val="0"/>
      <w:divBdr>
        <w:top w:val="none" w:sz="0" w:space="0" w:color="auto"/>
        <w:left w:val="none" w:sz="0" w:space="0" w:color="auto"/>
        <w:bottom w:val="none" w:sz="0" w:space="0" w:color="auto"/>
        <w:right w:val="none" w:sz="0" w:space="0" w:color="auto"/>
      </w:divBdr>
    </w:div>
    <w:div w:id="295721447">
      <w:bodyDiv w:val="1"/>
      <w:marLeft w:val="0"/>
      <w:marRight w:val="0"/>
      <w:marTop w:val="0"/>
      <w:marBottom w:val="0"/>
      <w:divBdr>
        <w:top w:val="none" w:sz="0" w:space="0" w:color="auto"/>
        <w:left w:val="none" w:sz="0" w:space="0" w:color="auto"/>
        <w:bottom w:val="none" w:sz="0" w:space="0" w:color="auto"/>
        <w:right w:val="none" w:sz="0" w:space="0" w:color="auto"/>
      </w:divBdr>
    </w:div>
    <w:div w:id="297957367">
      <w:bodyDiv w:val="1"/>
      <w:marLeft w:val="0"/>
      <w:marRight w:val="0"/>
      <w:marTop w:val="0"/>
      <w:marBottom w:val="0"/>
      <w:divBdr>
        <w:top w:val="none" w:sz="0" w:space="0" w:color="auto"/>
        <w:left w:val="none" w:sz="0" w:space="0" w:color="auto"/>
        <w:bottom w:val="none" w:sz="0" w:space="0" w:color="auto"/>
        <w:right w:val="none" w:sz="0" w:space="0" w:color="auto"/>
      </w:divBdr>
    </w:div>
    <w:div w:id="300497398">
      <w:bodyDiv w:val="1"/>
      <w:marLeft w:val="0"/>
      <w:marRight w:val="0"/>
      <w:marTop w:val="0"/>
      <w:marBottom w:val="0"/>
      <w:divBdr>
        <w:top w:val="none" w:sz="0" w:space="0" w:color="auto"/>
        <w:left w:val="none" w:sz="0" w:space="0" w:color="auto"/>
        <w:bottom w:val="none" w:sz="0" w:space="0" w:color="auto"/>
        <w:right w:val="none" w:sz="0" w:space="0" w:color="auto"/>
      </w:divBdr>
    </w:div>
    <w:div w:id="307252663">
      <w:bodyDiv w:val="1"/>
      <w:marLeft w:val="0"/>
      <w:marRight w:val="0"/>
      <w:marTop w:val="0"/>
      <w:marBottom w:val="0"/>
      <w:divBdr>
        <w:top w:val="none" w:sz="0" w:space="0" w:color="auto"/>
        <w:left w:val="none" w:sz="0" w:space="0" w:color="auto"/>
        <w:bottom w:val="none" w:sz="0" w:space="0" w:color="auto"/>
        <w:right w:val="none" w:sz="0" w:space="0" w:color="auto"/>
      </w:divBdr>
      <w:divsChild>
        <w:div w:id="1445418801">
          <w:marLeft w:val="0"/>
          <w:marRight w:val="0"/>
          <w:marTop w:val="0"/>
          <w:marBottom w:val="0"/>
          <w:divBdr>
            <w:top w:val="none" w:sz="0" w:space="0" w:color="auto"/>
            <w:left w:val="none" w:sz="0" w:space="0" w:color="auto"/>
            <w:bottom w:val="none" w:sz="0" w:space="0" w:color="auto"/>
            <w:right w:val="none" w:sz="0" w:space="0" w:color="auto"/>
          </w:divBdr>
          <w:divsChild>
            <w:div w:id="872376670">
              <w:marLeft w:val="0"/>
              <w:marRight w:val="0"/>
              <w:marTop w:val="0"/>
              <w:marBottom w:val="0"/>
              <w:divBdr>
                <w:top w:val="none" w:sz="0" w:space="0" w:color="auto"/>
                <w:left w:val="none" w:sz="0" w:space="0" w:color="auto"/>
                <w:bottom w:val="none" w:sz="0" w:space="0" w:color="auto"/>
                <w:right w:val="none" w:sz="0" w:space="0" w:color="auto"/>
              </w:divBdr>
              <w:divsChild>
                <w:div w:id="100204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091123">
      <w:bodyDiv w:val="1"/>
      <w:marLeft w:val="0"/>
      <w:marRight w:val="0"/>
      <w:marTop w:val="0"/>
      <w:marBottom w:val="0"/>
      <w:divBdr>
        <w:top w:val="none" w:sz="0" w:space="0" w:color="auto"/>
        <w:left w:val="none" w:sz="0" w:space="0" w:color="auto"/>
        <w:bottom w:val="none" w:sz="0" w:space="0" w:color="auto"/>
        <w:right w:val="none" w:sz="0" w:space="0" w:color="auto"/>
      </w:divBdr>
    </w:div>
    <w:div w:id="312375905">
      <w:bodyDiv w:val="1"/>
      <w:marLeft w:val="0"/>
      <w:marRight w:val="0"/>
      <w:marTop w:val="0"/>
      <w:marBottom w:val="0"/>
      <w:divBdr>
        <w:top w:val="none" w:sz="0" w:space="0" w:color="auto"/>
        <w:left w:val="none" w:sz="0" w:space="0" w:color="auto"/>
        <w:bottom w:val="none" w:sz="0" w:space="0" w:color="auto"/>
        <w:right w:val="none" w:sz="0" w:space="0" w:color="auto"/>
      </w:divBdr>
      <w:divsChild>
        <w:div w:id="1866286222">
          <w:marLeft w:val="0"/>
          <w:marRight w:val="0"/>
          <w:marTop w:val="0"/>
          <w:marBottom w:val="0"/>
          <w:divBdr>
            <w:top w:val="none" w:sz="0" w:space="0" w:color="auto"/>
            <w:left w:val="none" w:sz="0" w:space="0" w:color="auto"/>
            <w:bottom w:val="none" w:sz="0" w:space="0" w:color="auto"/>
            <w:right w:val="none" w:sz="0" w:space="0" w:color="auto"/>
          </w:divBdr>
          <w:divsChild>
            <w:div w:id="1944800668">
              <w:marLeft w:val="0"/>
              <w:marRight w:val="0"/>
              <w:marTop w:val="0"/>
              <w:marBottom w:val="0"/>
              <w:divBdr>
                <w:top w:val="none" w:sz="0" w:space="0" w:color="auto"/>
                <w:left w:val="none" w:sz="0" w:space="0" w:color="auto"/>
                <w:bottom w:val="none" w:sz="0" w:space="0" w:color="auto"/>
                <w:right w:val="none" w:sz="0" w:space="0" w:color="auto"/>
              </w:divBdr>
              <w:divsChild>
                <w:div w:id="13245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131307">
      <w:bodyDiv w:val="1"/>
      <w:marLeft w:val="0"/>
      <w:marRight w:val="0"/>
      <w:marTop w:val="0"/>
      <w:marBottom w:val="0"/>
      <w:divBdr>
        <w:top w:val="none" w:sz="0" w:space="0" w:color="auto"/>
        <w:left w:val="none" w:sz="0" w:space="0" w:color="auto"/>
        <w:bottom w:val="none" w:sz="0" w:space="0" w:color="auto"/>
        <w:right w:val="none" w:sz="0" w:space="0" w:color="auto"/>
      </w:divBdr>
    </w:div>
    <w:div w:id="321856059">
      <w:bodyDiv w:val="1"/>
      <w:marLeft w:val="0"/>
      <w:marRight w:val="0"/>
      <w:marTop w:val="0"/>
      <w:marBottom w:val="0"/>
      <w:divBdr>
        <w:top w:val="none" w:sz="0" w:space="0" w:color="auto"/>
        <w:left w:val="none" w:sz="0" w:space="0" w:color="auto"/>
        <w:bottom w:val="none" w:sz="0" w:space="0" w:color="auto"/>
        <w:right w:val="none" w:sz="0" w:space="0" w:color="auto"/>
      </w:divBdr>
    </w:div>
    <w:div w:id="325978037">
      <w:bodyDiv w:val="1"/>
      <w:marLeft w:val="0"/>
      <w:marRight w:val="0"/>
      <w:marTop w:val="0"/>
      <w:marBottom w:val="0"/>
      <w:divBdr>
        <w:top w:val="none" w:sz="0" w:space="0" w:color="auto"/>
        <w:left w:val="none" w:sz="0" w:space="0" w:color="auto"/>
        <w:bottom w:val="none" w:sz="0" w:space="0" w:color="auto"/>
        <w:right w:val="none" w:sz="0" w:space="0" w:color="auto"/>
      </w:divBdr>
      <w:divsChild>
        <w:div w:id="435831493">
          <w:marLeft w:val="0"/>
          <w:marRight w:val="0"/>
          <w:marTop w:val="0"/>
          <w:marBottom w:val="0"/>
          <w:divBdr>
            <w:top w:val="none" w:sz="0" w:space="0" w:color="auto"/>
            <w:left w:val="none" w:sz="0" w:space="0" w:color="auto"/>
            <w:bottom w:val="none" w:sz="0" w:space="0" w:color="auto"/>
            <w:right w:val="none" w:sz="0" w:space="0" w:color="auto"/>
          </w:divBdr>
          <w:divsChild>
            <w:div w:id="85269677">
              <w:marLeft w:val="0"/>
              <w:marRight w:val="0"/>
              <w:marTop w:val="0"/>
              <w:marBottom w:val="0"/>
              <w:divBdr>
                <w:top w:val="none" w:sz="0" w:space="0" w:color="auto"/>
                <w:left w:val="none" w:sz="0" w:space="0" w:color="auto"/>
                <w:bottom w:val="none" w:sz="0" w:space="0" w:color="auto"/>
                <w:right w:val="none" w:sz="0" w:space="0" w:color="auto"/>
              </w:divBdr>
              <w:divsChild>
                <w:div w:id="9105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642047">
      <w:bodyDiv w:val="1"/>
      <w:marLeft w:val="0"/>
      <w:marRight w:val="0"/>
      <w:marTop w:val="0"/>
      <w:marBottom w:val="0"/>
      <w:divBdr>
        <w:top w:val="none" w:sz="0" w:space="0" w:color="auto"/>
        <w:left w:val="none" w:sz="0" w:space="0" w:color="auto"/>
        <w:bottom w:val="none" w:sz="0" w:space="0" w:color="auto"/>
        <w:right w:val="none" w:sz="0" w:space="0" w:color="auto"/>
      </w:divBdr>
    </w:div>
    <w:div w:id="353579075">
      <w:bodyDiv w:val="1"/>
      <w:marLeft w:val="0"/>
      <w:marRight w:val="0"/>
      <w:marTop w:val="0"/>
      <w:marBottom w:val="0"/>
      <w:divBdr>
        <w:top w:val="none" w:sz="0" w:space="0" w:color="auto"/>
        <w:left w:val="none" w:sz="0" w:space="0" w:color="auto"/>
        <w:bottom w:val="none" w:sz="0" w:space="0" w:color="auto"/>
        <w:right w:val="none" w:sz="0" w:space="0" w:color="auto"/>
      </w:divBdr>
    </w:div>
    <w:div w:id="354699326">
      <w:bodyDiv w:val="1"/>
      <w:marLeft w:val="0"/>
      <w:marRight w:val="0"/>
      <w:marTop w:val="0"/>
      <w:marBottom w:val="0"/>
      <w:divBdr>
        <w:top w:val="none" w:sz="0" w:space="0" w:color="auto"/>
        <w:left w:val="none" w:sz="0" w:space="0" w:color="auto"/>
        <w:bottom w:val="none" w:sz="0" w:space="0" w:color="auto"/>
        <w:right w:val="none" w:sz="0" w:space="0" w:color="auto"/>
      </w:divBdr>
    </w:div>
    <w:div w:id="363215814">
      <w:bodyDiv w:val="1"/>
      <w:marLeft w:val="0"/>
      <w:marRight w:val="0"/>
      <w:marTop w:val="0"/>
      <w:marBottom w:val="0"/>
      <w:divBdr>
        <w:top w:val="none" w:sz="0" w:space="0" w:color="auto"/>
        <w:left w:val="none" w:sz="0" w:space="0" w:color="auto"/>
        <w:bottom w:val="none" w:sz="0" w:space="0" w:color="auto"/>
        <w:right w:val="none" w:sz="0" w:space="0" w:color="auto"/>
      </w:divBdr>
    </w:div>
    <w:div w:id="367876603">
      <w:bodyDiv w:val="1"/>
      <w:marLeft w:val="0"/>
      <w:marRight w:val="0"/>
      <w:marTop w:val="0"/>
      <w:marBottom w:val="0"/>
      <w:divBdr>
        <w:top w:val="none" w:sz="0" w:space="0" w:color="auto"/>
        <w:left w:val="none" w:sz="0" w:space="0" w:color="auto"/>
        <w:bottom w:val="none" w:sz="0" w:space="0" w:color="auto"/>
        <w:right w:val="none" w:sz="0" w:space="0" w:color="auto"/>
      </w:divBdr>
    </w:div>
    <w:div w:id="379206919">
      <w:bodyDiv w:val="1"/>
      <w:marLeft w:val="0"/>
      <w:marRight w:val="0"/>
      <w:marTop w:val="0"/>
      <w:marBottom w:val="0"/>
      <w:divBdr>
        <w:top w:val="none" w:sz="0" w:space="0" w:color="auto"/>
        <w:left w:val="none" w:sz="0" w:space="0" w:color="auto"/>
        <w:bottom w:val="none" w:sz="0" w:space="0" w:color="auto"/>
        <w:right w:val="none" w:sz="0" w:space="0" w:color="auto"/>
      </w:divBdr>
      <w:divsChild>
        <w:div w:id="1016882530">
          <w:marLeft w:val="0"/>
          <w:marRight w:val="0"/>
          <w:marTop w:val="0"/>
          <w:marBottom w:val="0"/>
          <w:divBdr>
            <w:top w:val="none" w:sz="0" w:space="0" w:color="auto"/>
            <w:left w:val="none" w:sz="0" w:space="0" w:color="auto"/>
            <w:bottom w:val="none" w:sz="0" w:space="0" w:color="auto"/>
            <w:right w:val="none" w:sz="0" w:space="0" w:color="auto"/>
          </w:divBdr>
          <w:divsChild>
            <w:div w:id="835416650">
              <w:marLeft w:val="0"/>
              <w:marRight w:val="0"/>
              <w:marTop w:val="0"/>
              <w:marBottom w:val="0"/>
              <w:divBdr>
                <w:top w:val="none" w:sz="0" w:space="0" w:color="auto"/>
                <w:left w:val="none" w:sz="0" w:space="0" w:color="auto"/>
                <w:bottom w:val="none" w:sz="0" w:space="0" w:color="auto"/>
                <w:right w:val="none" w:sz="0" w:space="0" w:color="auto"/>
              </w:divBdr>
              <w:divsChild>
                <w:div w:id="20767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29259">
      <w:bodyDiv w:val="1"/>
      <w:marLeft w:val="0"/>
      <w:marRight w:val="0"/>
      <w:marTop w:val="0"/>
      <w:marBottom w:val="0"/>
      <w:divBdr>
        <w:top w:val="none" w:sz="0" w:space="0" w:color="auto"/>
        <w:left w:val="none" w:sz="0" w:space="0" w:color="auto"/>
        <w:bottom w:val="none" w:sz="0" w:space="0" w:color="auto"/>
        <w:right w:val="none" w:sz="0" w:space="0" w:color="auto"/>
      </w:divBdr>
    </w:div>
    <w:div w:id="393049272">
      <w:bodyDiv w:val="1"/>
      <w:marLeft w:val="0"/>
      <w:marRight w:val="0"/>
      <w:marTop w:val="0"/>
      <w:marBottom w:val="0"/>
      <w:divBdr>
        <w:top w:val="none" w:sz="0" w:space="0" w:color="auto"/>
        <w:left w:val="none" w:sz="0" w:space="0" w:color="auto"/>
        <w:bottom w:val="none" w:sz="0" w:space="0" w:color="auto"/>
        <w:right w:val="none" w:sz="0" w:space="0" w:color="auto"/>
      </w:divBdr>
      <w:divsChild>
        <w:div w:id="747962992">
          <w:marLeft w:val="0"/>
          <w:marRight w:val="0"/>
          <w:marTop w:val="0"/>
          <w:marBottom w:val="0"/>
          <w:divBdr>
            <w:top w:val="none" w:sz="0" w:space="0" w:color="auto"/>
            <w:left w:val="none" w:sz="0" w:space="0" w:color="auto"/>
            <w:bottom w:val="none" w:sz="0" w:space="0" w:color="auto"/>
            <w:right w:val="none" w:sz="0" w:space="0" w:color="auto"/>
          </w:divBdr>
          <w:divsChild>
            <w:div w:id="16661025">
              <w:marLeft w:val="0"/>
              <w:marRight w:val="0"/>
              <w:marTop w:val="0"/>
              <w:marBottom w:val="0"/>
              <w:divBdr>
                <w:top w:val="none" w:sz="0" w:space="0" w:color="auto"/>
                <w:left w:val="none" w:sz="0" w:space="0" w:color="auto"/>
                <w:bottom w:val="none" w:sz="0" w:space="0" w:color="auto"/>
                <w:right w:val="none" w:sz="0" w:space="0" w:color="auto"/>
              </w:divBdr>
              <w:divsChild>
                <w:div w:id="121616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709475">
      <w:bodyDiv w:val="1"/>
      <w:marLeft w:val="0"/>
      <w:marRight w:val="0"/>
      <w:marTop w:val="0"/>
      <w:marBottom w:val="0"/>
      <w:divBdr>
        <w:top w:val="none" w:sz="0" w:space="0" w:color="auto"/>
        <w:left w:val="none" w:sz="0" w:space="0" w:color="auto"/>
        <w:bottom w:val="none" w:sz="0" w:space="0" w:color="auto"/>
        <w:right w:val="none" w:sz="0" w:space="0" w:color="auto"/>
      </w:divBdr>
      <w:divsChild>
        <w:div w:id="451826658">
          <w:marLeft w:val="0"/>
          <w:marRight w:val="30"/>
          <w:marTop w:val="0"/>
          <w:marBottom w:val="0"/>
          <w:divBdr>
            <w:top w:val="none" w:sz="0" w:space="0" w:color="auto"/>
            <w:left w:val="none" w:sz="0" w:space="0" w:color="auto"/>
            <w:bottom w:val="none" w:sz="0" w:space="0" w:color="auto"/>
            <w:right w:val="none" w:sz="0" w:space="0" w:color="auto"/>
          </w:divBdr>
        </w:div>
      </w:divsChild>
    </w:div>
    <w:div w:id="397285636">
      <w:bodyDiv w:val="1"/>
      <w:marLeft w:val="0"/>
      <w:marRight w:val="0"/>
      <w:marTop w:val="0"/>
      <w:marBottom w:val="0"/>
      <w:divBdr>
        <w:top w:val="none" w:sz="0" w:space="0" w:color="auto"/>
        <w:left w:val="none" w:sz="0" w:space="0" w:color="auto"/>
        <w:bottom w:val="none" w:sz="0" w:space="0" w:color="auto"/>
        <w:right w:val="none" w:sz="0" w:space="0" w:color="auto"/>
      </w:divBdr>
    </w:div>
    <w:div w:id="406728091">
      <w:bodyDiv w:val="1"/>
      <w:marLeft w:val="0"/>
      <w:marRight w:val="0"/>
      <w:marTop w:val="0"/>
      <w:marBottom w:val="0"/>
      <w:divBdr>
        <w:top w:val="none" w:sz="0" w:space="0" w:color="auto"/>
        <w:left w:val="none" w:sz="0" w:space="0" w:color="auto"/>
        <w:bottom w:val="none" w:sz="0" w:space="0" w:color="auto"/>
        <w:right w:val="none" w:sz="0" w:space="0" w:color="auto"/>
      </w:divBdr>
      <w:divsChild>
        <w:div w:id="1522938631">
          <w:marLeft w:val="0"/>
          <w:marRight w:val="0"/>
          <w:marTop w:val="0"/>
          <w:marBottom w:val="0"/>
          <w:divBdr>
            <w:top w:val="none" w:sz="0" w:space="0" w:color="auto"/>
            <w:left w:val="none" w:sz="0" w:space="0" w:color="auto"/>
            <w:bottom w:val="none" w:sz="0" w:space="0" w:color="auto"/>
            <w:right w:val="none" w:sz="0" w:space="0" w:color="auto"/>
          </w:divBdr>
          <w:divsChild>
            <w:div w:id="1317339712">
              <w:marLeft w:val="0"/>
              <w:marRight w:val="0"/>
              <w:marTop w:val="0"/>
              <w:marBottom w:val="0"/>
              <w:divBdr>
                <w:top w:val="none" w:sz="0" w:space="0" w:color="auto"/>
                <w:left w:val="none" w:sz="0" w:space="0" w:color="auto"/>
                <w:bottom w:val="none" w:sz="0" w:space="0" w:color="auto"/>
                <w:right w:val="none" w:sz="0" w:space="0" w:color="auto"/>
              </w:divBdr>
              <w:divsChild>
                <w:div w:id="63891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654305">
      <w:bodyDiv w:val="1"/>
      <w:marLeft w:val="0"/>
      <w:marRight w:val="0"/>
      <w:marTop w:val="0"/>
      <w:marBottom w:val="0"/>
      <w:divBdr>
        <w:top w:val="none" w:sz="0" w:space="0" w:color="auto"/>
        <w:left w:val="none" w:sz="0" w:space="0" w:color="auto"/>
        <w:bottom w:val="none" w:sz="0" w:space="0" w:color="auto"/>
        <w:right w:val="none" w:sz="0" w:space="0" w:color="auto"/>
      </w:divBdr>
      <w:divsChild>
        <w:div w:id="224461705">
          <w:marLeft w:val="0"/>
          <w:marRight w:val="0"/>
          <w:marTop w:val="0"/>
          <w:marBottom w:val="0"/>
          <w:divBdr>
            <w:top w:val="none" w:sz="0" w:space="0" w:color="auto"/>
            <w:left w:val="none" w:sz="0" w:space="0" w:color="auto"/>
            <w:bottom w:val="none" w:sz="0" w:space="0" w:color="auto"/>
            <w:right w:val="none" w:sz="0" w:space="0" w:color="auto"/>
          </w:divBdr>
          <w:divsChild>
            <w:div w:id="52209254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10320999">
      <w:bodyDiv w:val="1"/>
      <w:marLeft w:val="0"/>
      <w:marRight w:val="0"/>
      <w:marTop w:val="0"/>
      <w:marBottom w:val="0"/>
      <w:divBdr>
        <w:top w:val="none" w:sz="0" w:space="0" w:color="auto"/>
        <w:left w:val="none" w:sz="0" w:space="0" w:color="auto"/>
        <w:bottom w:val="none" w:sz="0" w:space="0" w:color="auto"/>
        <w:right w:val="none" w:sz="0" w:space="0" w:color="auto"/>
      </w:divBdr>
    </w:div>
    <w:div w:id="414788131">
      <w:bodyDiv w:val="1"/>
      <w:marLeft w:val="0"/>
      <w:marRight w:val="0"/>
      <w:marTop w:val="0"/>
      <w:marBottom w:val="0"/>
      <w:divBdr>
        <w:top w:val="none" w:sz="0" w:space="0" w:color="auto"/>
        <w:left w:val="none" w:sz="0" w:space="0" w:color="auto"/>
        <w:bottom w:val="none" w:sz="0" w:space="0" w:color="auto"/>
        <w:right w:val="none" w:sz="0" w:space="0" w:color="auto"/>
      </w:divBdr>
    </w:div>
    <w:div w:id="415518343">
      <w:bodyDiv w:val="1"/>
      <w:marLeft w:val="0"/>
      <w:marRight w:val="0"/>
      <w:marTop w:val="0"/>
      <w:marBottom w:val="0"/>
      <w:divBdr>
        <w:top w:val="none" w:sz="0" w:space="0" w:color="auto"/>
        <w:left w:val="none" w:sz="0" w:space="0" w:color="auto"/>
        <w:bottom w:val="none" w:sz="0" w:space="0" w:color="auto"/>
        <w:right w:val="none" w:sz="0" w:space="0" w:color="auto"/>
      </w:divBdr>
    </w:div>
    <w:div w:id="417679436">
      <w:bodyDiv w:val="1"/>
      <w:marLeft w:val="0"/>
      <w:marRight w:val="0"/>
      <w:marTop w:val="0"/>
      <w:marBottom w:val="0"/>
      <w:divBdr>
        <w:top w:val="none" w:sz="0" w:space="0" w:color="auto"/>
        <w:left w:val="none" w:sz="0" w:space="0" w:color="auto"/>
        <w:bottom w:val="none" w:sz="0" w:space="0" w:color="auto"/>
        <w:right w:val="none" w:sz="0" w:space="0" w:color="auto"/>
      </w:divBdr>
    </w:div>
    <w:div w:id="420301700">
      <w:bodyDiv w:val="1"/>
      <w:marLeft w:val="0"/>
      <w:marRight w:val="0"/>
      <w:marTop w:val="0"/>
      <w:marBottom w:val="0"/>
      <w:divBdr>
        <w:top w:val="none" w:sz="0" w:space="0" w:color="auto"/>
        <w:left w:val="none" w:sz="0" w:space="0" w:color="auto"/>
        <w:bottom w:val="none" w:sz="0" w:space="0" w:color="auto"/>
        <w:right w:val="none" w:sz="0" w:space="0" w:color="auto"/>
      </w:divBdr>
    </w:div>
    <w:div w:id="423458782">
      <w:bodyDiv w:val="1"/>
      <w:marLeft w:val="0"/>
      <w:marRight w:val="0"/>
      <w:marTop w:val="0"/>
      <w:marBottom w:val="0"/>
      <w:divBdr>
        <w:top w:val="none" w:sz="0" w:space="0" w:color="auto"/>
        <w:left w:val="none" w:sz="0" w:space="0" w:color="auto"/>
        <w:bottom w:val="none" w:sz="0" w:space="0" w:color="auto"/>
        <w:right w:val="none" w:sz="0" w:space="0" w:color="auto"/>
      </w:divBdr>
    </w:div>
    <w:div w:id="424813958">
      <w:bodyDiv w:val="1"/>
      <w:marLeft w:val="0"/>
      <w:marRight w:val="0"/>
      <w:marTop w:val="0"/>
      <w:marBottom w:val="0"/>
      <w:divBdr>
        <w:top w:val="none" w:sz="0" w:space="0" w:color="auto"/>
        <w:left w:val="none" w:sz="0" w:space="0" w:color="auto"/>
        <w:bottom w:val="none" w:sz="0" w:space="0" w:color="auto"/>
        <w:right w:val="none" w:sz="0" w:space="0" w:color="auto"/>
      </w:divBdr>
    </w:div>
    <w:div w:id="431777388">
      <w:bodyDiv w:val="1"/>
      <w:marLeft w:val="0"/>
      <w:marRight w:val="0"/>
      <w:marTop w:val="0"/>
      <w:marBottom w:val="0"/>
      <w:divBdr>
        <w:top w:val="none" w:sz="0" w:space="0" w:color="auto"/>
        <w:left w:val="none" w:sz="0" w:space="0" w:color="auto"/>
        <w:bottom w:val="none" w:sz="0" w:space="0" w:color="auto"/>
        <w:right w:val="none" w:sz="0" w:space="0" w:color="auto"/>
      </w:divBdr>
    </w:div>
    <w:div w:id="432282423">
      <w:bodyDiv w:val="1"/>
      <w:marLeft w:val="0"/>
      <w:marRight w:val="0"/>
      <w:marTop w:val="0"/>
      <w:marBottom w:val="0"/>
      <w:divBdr>
        <w:top w:val="none" w:sz="0" w:space="0" w:color="auto"/>
        <w:left w:val="none" w:sz="0" w:space="0" w:color="auto"/>
        <w:bottom w:val="none" w:sz="0" w:space="0" w:color="auto"/>
        <w:right w:val="none" w:sz="0" w:space="0" w:color="auto"/>
      </w:divBdr>
    </w:div>
    <w:div w:id="435753758">
      <w:bodyDiv w:val="1"/>
      <w:marLeft w:val="0"/>
      <w:marRight w:val="0"/>
      <w:marTop w:val="0"/>
      <w:marBottom w:val="0"/>
      <w:divBdr>
        <w:top w:val="none" w:sz="0" w:space="0" w:color="auto"/>
        <w:left w:val="none" w:sz="0" w:space="0" w:color="auto"/>
        <w:bottom w:val="none" w:sz="0" w:space="0" w:color="auto"/>
        <w:right w:val="none" w:sz="0" w:space="0" w:color="auto"/>
      </w:divBdr>
    </w:div>
    <w:div w:id="435911085">
      <w:bodyDiv w:val="1"/>
      <w:marLeft w:val="0"/>
      <w:marRight w:val="0"/>
      <w:marTop w:val="0"/>
      <w:marBottom w:val="0"/>
      <w:divBdr>
        <w:top w:val="none" w:sz="0" w:space="0" w:color="auto"/>
        <w:left w:val="none" w:sz="0" w:space="0" w:color="auto"/>
        <w:bottom w:val="none" w:sz="0" w:space="0" w:color="auto"/>
        <w:right w:val="none" w:sz="0" w:space="0" w:color="auto"/>
      </w:divBdr>
    </w:div>
    <w:div w:id="440146809">
      <w:bodyDiv w:val="1"/>
      <w:marLeft w:val="0"/>
      <w:marRight w:val="0"/>
      <w:marTop w:val="0"/>
      <w:marBottom w:val="0"/>
      <w:divBdr>
        <w:top w:val="none" w:sz="0" w:space="0" w:color="auto"/>
        <w:left w:val="none" w:sz="0" w:space="0" w:color="auto"/>
        <w:bottom w:val="none" w:sz="0" w:space="0" w:color="auto"/>
        <w:right w:val="none" w:sz="0" w:space="0" w:color="auto"/>
      </w:divBdr>
      <w:divsChild>
        <w:div w:id="1620263738">
          <w:marLeft w:val="0"/>
          <w:marRight w:val="0"/>
          <w:marTop w:val="0"/>
          <w:marBottom w:val="0"/>
          <w:divBdr>
            <w:top w:val="none" w:sz="0" w:space="0" w:color="auto"/>
            <w:left w:val="none" w:sz="0" w:space="0" w:color="auto"/>
            <w:bottom w:val="none" w:sz="0" w:space="0" w:color="auto"/>
            <w:right w:val="none" w:sz="0" w:space="0" w:color="auto"/>
          </w:divBdr>
          <w:divsChild>
            <w:div w:id="1574705747">
              <w:marLeft w:val="0"/>
              <w:marRight w:val="0"/>
              <w:marTop w:val="0"/>
              <w:marBottom w:val="0"/>
              <w:divBdr>
                <w:top w:val="none" w:sz="0" w:space="0" w:color="auto"/>
                <w:left w:val="none" w:sz="0" w:space="0" w:color="auto"/>
                <w:bottom w:val="none" w:sz="0" w:space="0" w:color="auto"/>
                <w:right w:val="none" w:sz="0" w:space="0" w:color="auto"/>
              </w:divBdr>
              <w:divsChild>
                <w:div w:id="9743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4887">
      <w:bodyDiv w:val="1"/>
      <w:marLeft w:val="0"/>
      <w:marRight w:val="0"/>
      <w:marTop w:val="0"/>
      <w:marBottom w:val="0"/>
      <w:divBdr>
        <w:top w:val="none" w:sz="0" w:space="0" w:color="auto"/>
        <w:left w:val="none" w:sz="0" w:space="0" w:color="auto"/>
        <w:bottom w:val="none" w:sz="0" w:space="0" w:color="auto"/>
        <w:right w:val="none" w:sz="0" w:space="0" w:color="auto"/>
      </w:divBdr>
    </w:div>
    <w:div w:id="447818987">
      <w:bodyDiv w:val="1"/>
      <w:marLeft w:val="0"/>
      <w:marRight w:val="0"/>
      <w:marTop w:val="0"/>
      <w:marBottom w:val="0"/>
      <w:divBdr>
        <w:top w:val="none" w:sz="0" w:space="0" w:color="auto"/>
        <w:left w:val="none" w:sz="0" w:space="0" w:color="auto"/>
        <w:bottom w:val="none" w:sz="0" w:space="0" w:color="auto"/>
        <w:right w:val="none" w:sz="0" w:space="0" w:color="auto"/>
      </w:divBdr>
    </w:div>
    <w:div w:id="452602616">
      <w:bodyDiv w:val="1"/>
      <w:marLeft w:val="0"/>
      <w:marRight w:val="0"/>
      <w:marTop w:val="0"/>
      <w:marBottom w:val="0"/>
      <w:divBdr>
        <w:top w:val="none" w:sz="0" w:space="0" w:color="auto"/>
        <w:left w:val="none" w:sz="0" w:space="0" w:color="auto"/>
        <w:bottom w:val="none" w:sz="0" w:space="0" w:color="auto"/>
        <w:right w:val="none" w:sz="0" w:space="0" w:color="auto"/>
      </w:divBdr>
    </w:div>
    <w:div w:id="468985339">
      <w:bodyDiv w:val="1"/>
      <w:marLeft w:val="0"/>
      <w:marRight w:val="0"/>
      <w:marTop w:val="0"/>
      <w:marBottom w:val="0"/>
      <w:divBdr>
        <w:top w:val="none" w:sz="0" w:space="0" w:color="auto"/>
        <w:left w:val="none" w:sz="0" w:space="0" w:color="auto"/>
        <w:bottom w:val="none" w:sz="0" w:space="0" w:color="auto"/>
        <w:right w:val="none" w:sz="0" w:space="0" w:color="auto"/>
      </w:divBdr>
    </w:div>
    <w:div w:id="476730728">
      <w:bodyDiv w:val="1"/>
      <w:marLeft w:val="0"/>
      <w:marRight w:val="0"/>
      <w:marTop w:val="0"/>
      <w:marBottom w:val="0"/>
      <w:divBdr>
        <w:top w:val="none" w:sz="0" w:space="0" w:color="auto"/>
        <w:left w:val="none" w:sz="0" w:space="0" w:color="auto"/>
        <w:bottom w:val="none" w:sz="0" w:space="0" w:color="auto"/>
        <w:right w:val="none" w:sz="0" w:space="0" w:color="auto"/>
      </w:divBdr>
      <w:divsChild>
        <w:div w:id="543101137">
          <w:marLeft w:val="0"/>
          <w:marRight w:val="0"/>
          <w:marTop w:val="0"/>
          <w:marBottom w:val="0"/>
          <w:divBdr>
            <w:top w:val="none" w:sz="0" w:space="0" w:color="auto"/>
            <w:left w:val="none" w:sz="0" w:space="0" w:color="auto"/>
            <w:bottom w:val="none" w:sz="0" w:space="0" w:color="auto"/>
            <w:right w:val="none" w:sz="0" w:space="0" w:color="auto"/>
          </w:divBdr>
          <w:divsChild>
            <w:div w:id="1745030409">
              <w:marLeft w:val="0"/>
              <w:marRight w:val="0"/>
              <w:marTop w:val="0"/>
              <w:marBottom w:val="0"/>
              <w:divBdr>
                <w:top w:val="none" w:sz="0" w:space="0" w:color="auto"/>
                <w:left w:val="none" w:sz="0" w:space="0" w:color="auto"/>
                <w:bottom w:val="none" w:sz="0" w:space="0" w:color="auto"/>
                <w:right w:val="none" w:sz="0" w:space="0" w:color="auto"/>
              </w:divBdr>
              <w:divsChild>
                <w:div w:id="384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08357">
      <w:bodyDiv w:val="1"/>
      <w:marLeft w:val="0"/>
      <w:marRight w:val="0"/>
      <w:marTop w:val="0"/>
      <w:marBottom w:val="0"/>
      <w:divBdr>
        <w:top w:val="none" w:sz="0" w:space="0" w:color="auto"/>
        <w:left w:val="none" w:sz="0" w:space="0" w:color="auto"/>
        <w:bottom w:val="none" w:sz="0" w:space="0" w:color="auto"/>
        <w:right w:val="none" w:sz="0" w:space="0" w:color="auto"/>
      </w:divBdr>
    </w:div>
    <w:div w:id="486629599">
      <w:bodyDiv w:val="1"/>
      <w:marLeft w:val="0"/>
      <w:marRight w:val="0"/>
      <w:marTop w:val="0"/>
      <w:marBottom w:val="0"/>
      <w:divBdr>
        <w:top w:val="none" w:sz="0" w:space="0" w:color="auto"/>
        <w:left w:val="none" w:sz="0" w:space="0" w:color="auto"/>
        <w:bottom w:val="none" w:sz="0" w:space="0" w:color="auto"/>
        <w:right w:val="none" w:sz="0" w:space="0" w:color="auto"/>
      </w:divBdr>
      <w:divsChild>
        <w:div w:id="499859137">
          <w:marLeft w:val="0"/>
          <w:marRight w:val="0"/>
          <w:marTop w:val="0"/>
          <w:marBottom w:val="0"/>
          <w:divBdr>
            <w:top w:val="none" w:sz="0" w:space="0" w:color="auto"/>
            <w:left w:val="none" w:sz="0" w:space="0" w:color="auto"/>
            <w:bottom w:val="none" w:sz="0" w:space="0" w:color="auto"/>
            <w:right w:val="none" w:sz="0" w:space="0" w:color="auto"/>
          </w:divBdr>
          <w:divsChild>
            <w:div w:id="915170185">
              <w:marLeft w:val="0"/>
              <w:marRight w:val="0"/>
              <w:marTop w:val="0"/>
              <w:marBottom w:val="0"/>
              <w:divBdr>
                <w:top w:val="none" w:sz="0" w:space="0" w:color="auto"/>
                <w:left w:val="none" w:sz="0" w:space="0" w:color="auto"/>
                <w:bottom w:val="none" w:sz="0" w:space="0" w:color="auto"/>
                <w:right w:val="none" w:sz="0" w:space="0" w:color="auto"/>
              </w:divBdr>
              <w:divsChild>
                <w:div w:id="13437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206838">
      <w:bodyDiv w:val="1"/>
      <w:marLeft w:val="0"/>
      <w:marRight w:val="0"/>
      <w:marTop w:val="0"/>
      <w:marBottom w:val="0"/>
      <w:divBdr>
        <w:top w:val="none" w:sz="0" w:space="0" w:color="auto"/>
        <w:left w:val="none" w:sz="0" w:space="0" w:color="auto"/>
        <w:bottom w:val="none" w:sz="0" w:space="0" w:color="auto"/>
        <w:right w:val="none" w:sz="0" w:space="0" w:color="auto"/>
      </w:divBdr>
    </w:div>
    <w:div w:id="487329856">
      <w:bodyDiv w:val="1"/>
      <w:marLeft w:val="0"/>
      <w:marRight w:val="0"/>
      <w:marTop w:val="0"/>
      <w:marBottom w:val="0"/>
      <w:divBdr>
        <w:top w:val="none" w:sz="0" w:space="0" w:color="auto"/>
        <w:left w:val="none" w:sz="0" w:space="0" w:color="auto"/>
        <w:bottom w:val="none" w:sz="0" w:space="0" w:color="auto"/>
        <w:right w:val="none" w:sz="0" w:space="0" w:color="auto"/>
      </w:divBdr>
    </w:div>
    <w:div w:id="490027260">
      <w:bodyDiv w:val="1"/>
      <w:marLeft w:val="0"/>
      <w:marRight w:val="0"/>
      <w:marTop w:val="0"/>
      <w:marBottom w:val="0"/>
      <w:divBdr>
        <w:top w:val="none" w:sz="0" w:space="0" w:color="auto"/>
        <w:left w:val="none" w:sz="0" w:space="0" w:color="auto"/>
        <w:bottom w:val="none" w:sz="0" w:space="0" w:color="auto"/>
        <w:right w:val="none" w:sz="0" w:space="0" w:color="auto"/>
      </w:divBdr>
      <w:divsChild>
        <w:div w:id="1086152585">
          <w:marLeft w:val="0"/>
          <w:marRight w:val="0"/>
          <w:marTop w:val="0"/>
          <w:marBottom w:val="0"/>
          <w:divBdr>
            <w:top w:val="none" w:sz="0" w:space="0" w:color="auto"/>
            <w:left w:val="none" w:sz="0" w:space="0" w:color="auto"/>
            <w:bottom w:val="none" w:sz="0" w:space="0" w:color="auto"/>
            <w:right w:val="none" w:sz="0" w:space="0" w:color="auto"/>
          </w:divBdr>
          <w:divsChild>
            <w:div w:id="546650177">
              <w:marLeft w:val="0"/>
              <w:marRight w:val="0"/>
              <w:marTop w:val="0"/>
              <w:marBottom w:val="0"/>
              <w:divBdr>
                <w:top w:val="none" w:sz="0" w:space="0" w:color="auto"/>
                <w:left w:val="none" w:sz="0" w:space="0" w:color="auto"/>
                <w:bottom w:val="none" w:sz="0" w:space="0" w:color="auto"/>
                <w:right w:val="none" w:sz="0" w:space="0" w:color="auto"/>
              </w:divBdr>
              <w:divsChild>
                <w:div w:id="159385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861115">
      <w:bodyDiv w:val="1"/>
      <w:marLeft w:val="0"/>
      <w:marRight w:val="0"/>
      <w:marTop w:val="0"/>
      <w:marBottom w:val="0"/>
      <w:divBdr>
        <w:top w:val="none" w:sz="0" w:space="0" w:color="auto"/>
        <w:left w:val="none" w:sz="0" w:space="0" w:color="auto"/>
        <w:bottom w:val="none" w:sz="0" w:space="0" w:color="auto"/>
        <w:right w:val="none" w:sz="0" w:space="0" w:color="auto"/>
      </w:divBdr>
    </w:div>
    <w:div w:id="505445040">
      <w:bodyDiv w:val="1"/>
      <w:marLeft w:val="0"/>
      <w:marRight w:val="0"/>
      <w:marTop w:val="0"/>
      <w:marBottom w:val="0"/>
      <w:divBdr>
        <w:top w:val="none" w:sz="0" w:space="0" w:color="auto"/>
        <w:left w:val="none" w:sz="0" w:space="0" w:color="auto"/>
        <w:bottom w:val="none" w:sz="0" w:space="0" w:color="auto"/>
        <w:right w:val="none" w:sz="0" w:space="0" w:color="auto"/>
      </w:divBdr>
    </w:div>
    <w:div w:id="506018806">
      <w:bodyDiv w:val="1"/>
      <w:marLeft w:val="0"/>
      <w:marRight w:val="0"/>
      <w:marTop w:val="0"/>
      <w:marBottom w:val="0"/>
      <w:divBdr>
        <w:top w:val="none" w:sz="0" w:space="0" w:color="auto"/>
        <w:left w:val="none" w:sz="0" w:space="0" w:color="auto"/>
        <w:bottom w:val="none" w:sz="0" w:space="0" w:color="auto"/>
        <w:right w:val="none" w:sz="0" w:space="0" w:color="auto"/>
      </w:divBdr>
      <w:divsChild>
        <w:div w:id="83890945">
          <w:marLeft w:val="0"/>
          <w:marRight w:val="0"/>
          <w:marTop w:val="0"/>
          <w:marBottom w:val="0"/>
          <w:divBdr>
            <w:top w:val="none" w:sz="0" w:space="0" w:color="auto"/>
            <w:left w:val="none" w:sz="0" w:space="0" w:color="auto"/>
            <w:bottom w:val="none" w:sz="0" w:space="0" w:color="auto"/>
            <w:right w:val="none" w:sz="0" w:space="0" w:color="auto"/>
          </w:divBdr>
          <w:divsChild>
            <w:div w:id="1944604337">
              <w:marLeft w:val="0"/>
              <w:marRight w:val="0"/>
              <w:marTop w:val="0"/>
              <w:marBottom w:val="0"/>
              <w:divBdr>
                <w:top w:val="none" w:sz="0" w:space="0" w:color="auto"/>
                <w:left w:val="none" w:sz="0" w:space="0" w:color="auto"/>
                <w:bottom w:val="none" w:sz="0" w:space="0" w:color="auto"/>
                <w:right w:val="none" w:sz="0" w:space="0" w:color="auto"/>
              </w:divBdr>
              <w:divsChild>
                <w:div w:id="154980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41544">
      <w:bodyDiv w:val="1"/>
      <w:marLeft w:val="0"/>
      <w:marRight w:val="0"/>
      <w:marTop w:val="0"/>
      <w:marBottom w:val="0"/>
      <w:divBdr>
        <w:top w:val="none" w:sz="0" w:space="0" w:color="auto"/>
        <w:left w:val="none" w:sz="0" w:space="0" w:color="auto"/>
        <w:bottom w:val="none" w:sz="0" w:space="0" w:color="auto"/>
        <w:right w:val="none" w:sz="0" w:space="0" w:color="auto"/>
      </w:divBdr>
    </w:div>
    <w:div w:id="510798181">
      <w:bodyDiv w:val="1"/>
      <w:marLeft w:val="0"/>
      <w:marRight w:val="0"/>
      <w:marTop w:val="0"/>
      <w:marBottom w:val="0"/>
      <w:divBdr>
        <w:top w:val="none" w:sz="0" w:space="0" w:color="auto"/>
        <w:left w:val="none" w:sz="0" w:space="0" w:color="auto"/>
        <w:bottom w:val="none" w:sz="0" w:space="0" w:color="auto"/>
        <w:right w:val="none" w:sz="0" w:space="0" w:color="auto"/>
      </w:divBdr>
    </w:div>
    <w:div w:id="521817467">
      <w:bodyDiv w:val="1"/>
      <w:marLeft w:val="0"/>
      <w:marRight w:val="0"/>
      <w:marTop w:val="0"/>
      <w:marBottom w:val="0"/>
      <w:divBdr>
        <w:top w:val="none" w:sz="0" w:space="0" w:color="auto"/>
        <w:left w:val="none" w:sz="0" w:space="0" w:color="auto"/>
        <w:bottom w:val="none" w:sz="0" w:space="0" w:color="auto"/>
        <w:right w:val="none" w:sz="0" w:space="0" w:color="auto"/>
      </w:divBdr>
    </w:div>
    <w:div w:id="522017035">
      <w:bodyDiv w:val="1"/>
      <w:marLeft w:val="0"/>
      <w:marRight w:val="0"/>
      <w:marTop w:val="0"/>
      <w:marBottom w:val="0"/>
      <w:divBdr>
        <w:top w:val="none" w:sz="0" w:space="0" w:color="auto"/>
        <w:left w:val="none" w:sz="0" w:space="0" w:color="auto"/>
        <w:bottom w:val="none" w:sz="0" w:space="0" w:color="auto"/>
        <w:right w:val="none" w:sz="0" w:space="0" w:color="auto"/>
      </w:divBdr>
    </w:div>
    <w:div w:id="522790061">
      <w:bodyDiv w:val="1"/>
      <w:marLeft w:val="0"/>
      <w:marRight w:val="0"/>
      <w:marTop w:val="0"/>
      <w:marBottom w:val="0"/>
      <w:divBdr>
        <w:top w:val="none" w:sz="0" w:space="0" w:color="auto"/>
        <w:left w:val="none" w:sz="0" w:space="0" w:color="auto"/>
        <w:bottom w:val="none" w:sz="0" w:space="0" w:color="auto"/>
        <w:right w:val="none" w:sz="0" w:space="0" w:color="auto"/>
      </w:divBdr>
    </w:div>
    <w:div w:id="538248401">
      <w:bodyDiv w:val="1"/>
      <w:marLeft w:val="0"/>
      <w:marRight w:val="0"/>
      <w:marTop w:val="0"/>
      <w:marBottom w:val="0"/>
      <w:divBdr>
        <w:top w:val="none" w:sz="0" w:space="0" w:color="auto"/>
        <w:left w:val="none" w:sz="0" w:space="0" w:color="auto"/>
        <w:bottom w:val="none" w:sz="0" w:space="0" w:color="auto"/>
        <w:right w:val="none" w:sz="0" w:space="0" w:color="auto"/>
      </w:divBdr>
      <w:divsChild>
        <w:div w:id="656610396">
          <w:marLeft w:val="0"/>
          <w:marRight w:val="0"/>
          <w:marTop w:val="0"/>
          <w:marBottom w:val="0"/>
          <w:divBdr>
            <w:top w:val="none" w:sz="0" w:space="0" w:color="auto"/>
            <w:left w:val="none" w:sz="0" w:space="0" w:color="auto"/>
            <w:bottom w:val="none" w:sz="0" w:space="0" w:color="auto"/>
            <w:right w:val="none" w:sz="0" w:space="0" w:color="auto"/>
          </w:divBdr>
          <w:divsChild>
            <w:div w:id="357851194">
              <w:marLeft w:val="0"/>
              <w:marRight w:val="0"/>
              <w:marTop w:val="0"/>
              <w:marBottom w:val="0"/>
              <w:divBdr>
                <w:top w:val="none" w:sz="0" w:space="0" w:color="auto"/>
                <w:left w:val="none" w:sz="0" w:space="0" w:color="auto"/>
                <w:bottom w:val="none" w:sz="0" w:space="0" w:color="auto"/>
                <w:right w:val="none" w:sz="0" w:space="0" w:color="auto"/>
              </w:divBdr>
              <w:divsChild>
                <w:div w:id="1833326919">
                  <w:marLeft w:val="0"/>
                  <w:marRight w:val="0"/>
                  <w:marTop w:val="0"/>
                  <w:marBottom w:val="0"/>
                  <w:divBdr>
                    <w:top w:val="none" w:sz="0" w:space="0" w:color="auto"/>
                    <w:left w:val="none" w:sz="0" w:space="0" w:color="auto"/>
                    <w:bottom w:val="none" w:sz="0" w:space="0" w:color="auto"/>
                    <w:right w:val="none" w:sz="0" w:space="0" w:color="auto"/>
                  </w:divBdr>
                  <w:divsChild>
                    <w:div w:id="8141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233023">
      <w:bodyDiv w:val="1"/>
      <w:marLeft w:val="0"/>
      <w:marRight w:val="0"/>
      <w:marTop w:val="0"/>
      <w:marBottom w:val="0"/>
      <w:divBdr>
        <w:top w:val="none" w:sz="0" w:space="0" w:color="auto"/>
        <w:left w:val="none" w:sz="0" w:space="0" w:color="auto"/>
        <w:bottom w:val="none" w:sz="0" w:space="0" w:color="auto"/>
        <w:right w:val="none" w:sz="0" w:space="0" w:color="auto"/>
      </w:divBdr>
    </w:div>
    <w:div w:id="553272866">
      <w:bodyDiv w:val="1"/>
      <w:marLeft w:val="0"/>
      <w:marRight w:val="0"/>
      <w:marTop w:val="0"/>
      <w:marBottom w:val="0"/>
      <w:divBdr>
        <w:top w:val="none" w:sz="0" w:space="0" w:color="auto"/>
        <w:left w:val="none" w:sz="0" w:space="0" w:color="auto"/>
        <w:bottom w:val="none" w:sz="0" w:space="0" w:color="auto"/>
        <w:right w:val="none" w:sz="0" w:space="0" w:color="auto"/>
      </w:divBdr>
    </w:div>
    <w:div w:id="556016077">
      <w:bodyDiv w:val="1"/>
      <w:marLeft w:val="0"/>
      <w:marRight w:val="0"/>
      <w:marTop w:val="0"/>
      <w:marBottom w:val="0"/>
      <w:divBdr>
        <w:top w:val="none" w:sz="0" w:space="0" w:color="auto"/>
        <w:left w:val="none" w:sz="0" w:space="0" w:color="auto"/>
        <w:bottom w:val="none" w:sz="0" w:space="0" w:color="auto"/>
        <w:right w:val="none" w:sz="0" w:space="0" w:color="auto"/>
      </w:divBdr>
      <w:divsChild>
        <w:div w:id="1103843371">
          <w:marLeft w:val="0"/>
          <w:marRight w:val="0"/>
          <w:marTop w:val="0"/>
          <w:marBottom w:val="0"/>
          <w:divBdr>
            <w:top w:val="none" w:sz="0" w:space="0" w:color="auto"/>
            <w:left w:val="none" w:sz="0" w:space="0" w:color="auto"/>
            <w:bottom w:val="none" w:sz="0" w:space="0" w:color="auto"/>
            <w:right w:val="none" w:sz="0" w:space="0" w:color="auto"/>
          </w:divBdr>
          <w:divsChild>
            <w:div w:id="977223883">
              <w:marLeft w:val="0"/>
              <w:marRight w:val="0"/>
              <w:marTop w:val="0"/>
              <w:marBottom w:val="0"/>
              <w:divBdr>
                <w:top w:val="none" w:sz="0" w:space="0" w:color="auto"/>
                <w:left w:val="none" w:sz="0" w:space="0" w:color="auto"/>
                <w:bottom w:val="none" w:sz="0" w:space="0" w:color="auto"/>
                <w:right w:val="none" w:sz="0" w:space="0" w:color="auto"/>
              </w:divBdr>
              <w:divsChild>
                <w:div w:id="131205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17206">
      <w:bodyDiv w:val="1"/>
      <w:marLeft w:val="0"/>
      <w:marRight w:val="0"/>
      <w:marTop w:val="0"/>
      <w:marBottom w:val="0"/>
      <w:divBdr>
        <w:top w:val="none" w:sz="0" w:space="0" w:color="auto"/>
        <w:left w:val="none" w:sz="0" w:space="0" w:color="auto"/>
        <w:bottom w:val="none" w:sz="0" w:space="0" w:color="auto"/>
        <w:right w:val="none" w:sz="0" w:space="0" w:color="auto"/>
      </w:divBdr>
    </w:div>
    <w:div w:id="570115229">
      <w:bodyDiv w:val="1"/>
      <w:marLeft w:val="0"/>
      <w:marRight w:val="0"/>
      <w:marTop w:val="0"/>
      <w:marBottom w:val="0"/>
      <w:divBdr>
        <w:top w:val="none" w:sz="0" w:space="0" w:color="auto"/>
        <w:left w:val="none" w:sz="0" w:space="0" w:color="auto"/>
        <w:bottom w:val="none" w:sz="0" w:space="0" w:color="auto"/>
        <w:right w:val="none" w:sz="0" w:space="0" w:color="auto"/>
      </w:divBdr>
    </w:div>
    <w:div w:id="578176906">
      <w:bodyDiv w:val="1"/>
      <w:marLeft w:val="0"/>
      <w:marRight w:val="0"/>
      <w:marTop w:val="0"/>
      <w:marBottom w:val="0"/>
      <w:divBdr>
        <w:top w:val="none" w:sz="0" w:space="0" w:color="auto"/>
        <w:left w:val="none" w:sz="0" w:space="0" w:color="auto"/>
        <w:bottom w:val="none" w:sz="0" w:space="0" w:color="auto"/>
        <w:right w:val="none" w:sz="0" w:space="0" w:color="auto"/>
      </w:divBdr>
    </w:div>
    <w:div w:id="580483015">
      <w:bodyDiv w:val="1"/>
      <w:marLeft w:val="0"/>
      <w:marRight w:val="0"/>
      <w:marTop w:val="0"/>
      <w:marBottom w:val="0"/>
      <w:divBdr>
        <w:top w:val="none" w:sz="0" w:space="0" w:color="auto"/>
        <w:left w:val="none" w:sz="0" w:space="0" w:color="auto"/>
        <w:bottom w:val="none" w:sz="0" w:space="0" w:color="auto"/>
        <w:right w:val="none" w:sz="0" w:space="0" w:color="auto"/>
      </w:divBdr>
      <w:divsChild>
        <w:div w:id="1350333209">
          <w:marLeft w:val="0"/>
          <w:marRight w:val="0"/>
          <w:marTop w:val="0"/>
          <w:marBottom w:val="0"/>
          <w:divBdr>
            <w:top w:val="none" w:sz="0" w:space="0" w:color="auto"/>
            <w:left w:val="none" w:sz="0" w:space="0" w:color="auto"/>
            <w:bottom w:val="none" w:sz="0" w:space="0" w:color="auto"/>
            <w:right w:val="none" w:sz="0" w:space="0" w:color="auto"/>
          </w:divBdr>
        </w:div>
        <w:div w:id="728530580">
          <w:marLeft w:val="0"/>
          <w:marRight w:val="0"/>
          <w:marTop w:val="0"/>
          <w:marBottom w:val="0"/>
          <w:divBdr>
            <w:top w:val="none" w:sz="0" w:space="0" w:color="auto"/>
            <w:left w:val="none" w:sz="0" w:space="0" w:color="auto"/>
            <w:bottom w:val="none" w:sz="0" w:space="0" w:color="auto"/>
            <w:right w:val="none" w:sz="0" w:space="0" w:color="auto"/>
          </w:divBdr>
        </w:div>
        <w:div w:id="254214392">
          <w:marLeft w:val="0"/>
          <w:marRight w:val="0"/>
          <w:marTop w:val="0"/>
          <w:marBottom w:val="0"/>
          <w:divBdr>
            <w:top w:val="none" w:sz="0" w:space="0" w:color="auto"/>
            <w:left w:val="none" w:sz="0" w:space="0" w:color="auto"/>
            <w:bottom w:val="none" w:sz="0" w:space="0" w:color="auto"/>
            <w:right w:val="none" w:sz="0" w:space="0" w:color="auto"/>
          </w:divBdr>
        </w:div>
      </w:divsChild>
    </w:div>
    <w:div w:id="592057037">
      <w:bodyDiv w:val="1"/>
      <w:marLeft w:val="0"/>
      <w:marRight w:val="0"/>
      <w:marTop w:val="0"/>
      <w:marBottom w:val="0"/>
      <w:divBdr>
        <w:top w:val="none" w:sz="0" w:space="0" w:color="auto"/>
        <w:left w:val="none" w:sz="0" w:space="0" w:color="auto"/>
        <w:bottom w:val="none" w:sz="0" w:space="0" w:color="auto"/>
        <w:right w:val="none" w:sz="0" w:space="0" w:color="auto"/>
      </w:divBdr>
    </w:div>
    <w:div w:id="593322793">
      <w:bodyDiv w:val="1"/>
      <w:marLeft w:val="0"/>
      <w:marRight w:val="0"/>
      <w:marTop w:val="0"/>
      <w:marBottom w:val="0"/>
      <w:divBdr>
        <w:top w:val="none" w:sz="0" w:space="0" w:color="auto"/>
        <w:left w:val="none" w:sz="0" w:space="0" w:color="auto"/>
        <w:bottom w:val="none" w:sz="0" w:space="0" w:color="auto"/>
        <w:right w:val="none" w:sz="0" w:space="0" w:color="auto"/>
      </w:divBdr>
    </w:div>
    <w:div w:id="594482070">
      <w:bodyDiv w:val="1"/>
      <w:marLeft w:val="0"/>
      <w:marRight w:val="0"/>
      <w:marTop w:val="0"/>
      <w:marBottom w:val="0"/>
      <w:divBdr>
        <w:top w:val="none" w:sz="0" w:space="0" w:color="auto"/>
        <w:left w:val="none" w:sz="0" w:space="0" w:color="auto"/>
        <w:bottom w:val="none" w:sz="0" w:space="0" w:color="auto"/>
        <w:right w:val="none" w:sz="0" w:space="0" w:color="auto"/>
      </w:divBdr>
    </w:div>
    <w:div w:id="601380031">
      <w:bodyDiv w:val="1"/>
      <w:marLeft w:val="0"/>
      <w:marRight w:val="0"/>
      <w:marTop w:val="0"/>
      <w:marBottom w:val="0"/>
      <w:divBdr>
        <w:top w:val="none" w:sz="0" w:space="0" w:color="auto"/>
        <w:left w:val="none" w:sz="0" w:space="0" w:color="auto"/>
        <w:bottom w:val="none" w:sz="0" w:space="0" w:color="auto"/>
        <w:right w:val="none" w:sz="0" w:space="0" w:color="auto"/>
      </w:divBdr>
      <w:divsChild>
        <w:div w:id="896357206">
          <w:marLeft w:val="0"/>
          <w:marRight w:val="0"/>
          <w:marTop w:val="0"/>
          <w:marBottom w:val="0"/>
          <w:divBdr>
            <w:top w:val="none" w:sz="0" w:space="0" w:color="auto"/>
            <w:left w:val="none" w:sz="0" w:space="0" w:color="auto"/>
            <w:bottom w:val="none" w:sz="0" w:space="0" w:color="auto"/>
            <w:right w:val="none" w:sz="0" w:space="0" w:color="auto"/>
          </w:divBdr>
          <w:divsChild>
            <w:div w:id="858736072">
              <w:marLeft w:val="0"/>
              <w:marRight w:val="0"/>
              <w:marTop w:val="0"/>
              <w:marBottom w:val="0"/>
              <w:divBdr>
                <w:top w:val="none" w:sz="0" w:space="0" w:color="auto"/>
                <w:left w:val="none" w:sz="0" w:space="0" w:color="auto"/>
                <w:bottom w:val="none" w:sz="0" w:space="0" w:color="auto"/>
                <w:right w:val="none" w:sz="0" w:space="0" w:color="auto"/>
              </w:divBdr>
              <w:divsChild>
                <w:div w:id="1030035022">
                  <w:marLeft w:val="0"/>
                  <w:marRight w:val="0"/>
                  <w:marTop w:val="0"/>
                  <w:marBottom w:val="0"/>
                  <w:divBdr>
                    <w:top w:val="none" w:sz="0" w:space="0" w:color="auto"/>
                    <w:left w:val="none" w:sz="0" w:space="0" w:color="auto"/>
                    <w:bottom w:val="none" w:sz="0" w:space="0" w:color="auto"/>
                    <w:right w:val="none" w:sz="0" w:space="0" w:color="auto"/>
                  </w:divBdr>
                  <w:divsChild>
                    <w:div w:id="113634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33920">
      <w:bodyDiv w:val="1"/>
      <w:marLeft w:val="0"/>
      <w:marRight w:val="0"/>
      <w:marTop w:val="0"/>
      <w:marBottom w:val="0"/>
      <w:divBdr>
        <w:top w:val="none" w:sz="0" w:space="0" w:color="auto"/>
        <w:left w:val="none" w:sz="0" w:space="0" w:color="auto"/>
        <w:bottom w:val="none" w:sz="0" w:space="0" w:color="auto"/>
        <w:right w:val="none" w:sz="0" w:space="0" w:color="auto"/>
      </w:divBdr>
      <w:divsChild>
        <w:div w:id="1852910115">
          <w:marLeft w:val="0"/>
          <w:marRight w:val="0"/>
          <w:marTop w:val="0"/>
          <w:marBottom w:val="0"/>
          <w:divBdr>
            <w:top w:val="none" w:sz="0" w:space="0" w:color="auto"/>
            <w:left w:val="none" w:sz="0" w:space="0" w:color="auto"/>
            <w:bottom w:val="none" w:sz="0" w:space="0" w:color="auto"/>
            <w:right w:val="none" w:sz="0" w:space="0" w:color="auto"/>
          </w:divBdr>
          <w:divsChild>
            <w:div w:id="128979658">
              <w:marLeft w:val="0"/>
              <w:marRight w:val="0"/>
              <w:marTop w:val="0"/>
              <w:marBottom w:val="0"/>
              <w:divBdr>
                <w:top w:val="none" w:sz="0" w:space="0" w:color="auto"/>
                <w:left w:val="none" w:sz="0" w:space="0" w:color="auto"/>
                <w:bottom w:val="none" w:sz="0" w:space="0" w:color="auto"/>
                <w:right w:val="none" w:sz="0" w:space="0" w:color="auto"/>
              </w:divBdr>
              <w:divsChild>
                <w:div w:id="285624435">
                  <w:marLeft w:val="0"/>
                  <w:marRight w:val="0"/>
                  <w:marTop w:val="0"/>
                  <w:marBottom w:val="0"/>
                  <w:divBdr>
                    <w:top w:val="none" w:sz="0" w:space="0" w:color="auto"/>
                    <w:left w:val="none" w:sz="0" w:space="0" w:color="auto"/>
                    <w:bottom w:val="none" w:sz="0" w:space="0" w:color="auto"/>
                    <w:right w:val="none" w:sz="0" w:space="0" w:color="auto"/>
                  </w:divBdr>
                  <w:divsChild>
                    <w:div w:id="45398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044264">
      <w:bodyDiv w:val="1"/>
      <w:marLeft w:val="0"/>
      <w:marRight w:val="0"/>
      <w:marTop w:val="0"/>
      <w:marBottom w:val="0"/>
      <w:divBdr>
        <w:top w:val="none" w:sz="0" w:space="0" w:color="auto"/>
        <w:left w:val="none" w:sz="0" w:space="0" w:color="auto"/>
        <w:bottom w:val="none" w:sz="0" w:space="0" w:color="auto"/>
        <w:right w:val="none" w:sz="0" w:space="0" w:color="auto"/>
      </w:divBdr>
    </w:div>
    <w:div w:id="627055397">
      <w:bodyDiv w:val="1"/>
      <w:marLeft w:val="0"/>
      <w:marRight w:val="0"/>
      <w:marTop w:val="0"/>
      <w:marBottom w:val="0"/>
      <w:divBdr>
        <w:top w:val="none" w:sz="0" w:space="0" w:color="auto"/>
        <w:left w:val="none" w:sz="0" w:space="0" w:color="auto"/>
        <w:bottom w:val="none" w:sz="0" w:space="0" w:color="auto"/>
        <w:right w:val="none" w:sz="0" w:space="0" w:color="auto"/>
      </w:divBdr>
    </w:div>
    <w:div w:id="629898342">
      <w:bodyDiv w:val="1"/>
      <w:marLeft w:val="0"/>
      <w:marRight w:val="0"/>
      <w:marTop w:val="0"/>
      <w:marBottom w:val="0"/>
      <w:divBdr>
        <w:top w:val="none" w:sz="0" w:space="0" w:color="auto"/>
        <w:left w:val="none" w:sz="0" w:space="0" w:color="auto"/>
        <w:bottom w:val="none" w:sz="0" w:space="0" w:color="auto"/>
        <w:right w:val="none" w:sz="0" w:space="0" w:color="auto"/>
      </w:divBdr>
    </w:div>
    <w:div w:id="634260624">
      <w:bodyDiv w:val="1"/>
      <w:marLeft w:val="0"/>
      <w:marRight w:val="0"/>
      <w:marTop w:val="0"/>
      <w:marBottom w:val="0"/>
      <w:divBdr>
        <w:top w:val="none" w:sz="0" w:space="0" w:color="auto"/>
        <w:left w:val="none" w:sz="0" w:space="0" w:color="auto"/>
        <w:bottom w:val="none" w:sz="0" w:space="0" w:color="auto"/>
        <w:right w:val="none" w:sz="0" w:space="0" w:color="auto"/>
      </w:divBdr>
    </w:div>
    <w:div w:id="637804723">
      <w:bodyDiv w:val="1"/>
      <w:marLeft w:val="0"/>
      <w:marRight w:val="0"/>
      <w:marTop w:val="0"/>
      <w:marBottom w:val="0"/>
      <w:divBdr>
        <w:top w:val="none" w:sz="0" w:space="0" w:color="auto"/>
        <w:left w:val="none" w:sz="0" w:space="0" w:color="auto"/>
        <w:bottom w:val="none" w:sz="0" w:space="0" w:color="auto"/>
        <w:right w:val="none" w:sz="0" w:space="0" w:color="auto"/>
      </w:divBdr>
      <w:divsChild>
        <w:div w:id="621036666">
          <w:marLeft w:val="0"/>
          <w:marRight w:val="0"/>
          <w:marTop w:val="0"/>
          <w:marBottom w:val="0"/>
          <w:divBdr>
            <w:top w:val="none" w:sz="0" w:space="0" w:color="auto"/>
            <w:left w:val="none" w:sz="0" w:space="0" w:color="auto"/>
            <w:bottom w:val="none" w:sz="0" w:space="0" w:color="auto"/>
            <w:right w:val="none" w:sz="0" w:space="0" w:color="auto"/>
          </w:divBdr>
          <w:divsChild>
            <w:div w:id="1196385405">
              <w:marLeft w:val="0"/>
              <w:marRight w:val="0"/>
              <w:marTop w:val="0"/>
              <w:marBottom w:val="0"/>
              <w:divBdr>
                <w:top w:val="none" w:sz="0" w:space="0" w:color="auto"/>
                <w:left w:val="none" w:sz="0" w:space="0" w:color="auto"/>
                <w:bottom w:val="none" w:sz="0" w:space="0" w:color="auto"/>
                <w:right w:val="none" w:sz="0" w:space="0" w:color="auto"/>
              </w:divBdr>
              <w:divsChild>
                <w:div w:id="19219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825007">
      <w:bodyDiv w:val="1"/>
      <w:marLeft w:val="0"/>
      <w:marRight w:val="0"/>
      <w:marTop w:val="0"/>
      <w:marBottom w:val="0"/>
      <w:divBdr>
        <w:top w:val="none" w:sz="0" w:space="0" w:color="auto"/>
        <w:left w:val="none" w:sz="0" w:space="0" w:color="auto"/>
        <w:bottom w:val="none" w:sz="0" w:space="0" w:color="auto"/>
        <w:right w:val="none" w:sz="0" w:space="0" w:color="auto"/>
      </w:divBdr>
    </w:div>
    <w:div w:id="670180758">
      <w:bodyDiv w:val="1"/>
      <w:marLeft w:val="0"/>
      <w:marRight w:val="0"/>
      <w:marTop w:val="0"/>
      <w:marBottom w:val="0"/>
      <w:divBdr>
        <w:top w:val="none" w:sz="0" w:space="0" w:color="auto"/>
        <w:left w:val="none" w:sz="0" w:space="0" w:color="auto"/>
        <w:bottom w:val="none" w:sz="0" w:space="0" w:color="auto"/>
        <w:right w:val="none" w:sz="0" w:space="0" w:color="auto"/>
      </w:divBdr>
      <w:divsChild>
        <w:div w:id="2072069139">
          <w:marLeft w:val="0"/>
          <w:marRight w:val="0"/>
          <w:marTop w:val="0"/>
          <w:marBottom w:val="0"/>
          <w:divBdr>
            <w:top w:val="none" w:sz="0" w:space="0" w:color="auto"/>
            <w:left w:val="none" w:sz="0" w:space="0" w:color="auto"/>
            <w:bottom w:val="none" w:sz="0" w:space="0" w:color="auto"/>
            <w:right w:val="none" w:sz="0" w:space="0" w:color="auto"/>
          </w:divBdr>
          <w:divsChild>
            <w:div w:id="1104812918">
              <w:marLeft w:val="0"/>
              <w:marRight w:val="0"/>
              <w:marTop w:val="0"/>
              <w:marBottom w:val="0"/>
              <w:divBdr>
                <w:top w:val="none" w:sz="0" w:space="0" w:color="auto"/>
                <w:left w:val="none" w:sz="0" w:space="0" w:color="auto"/>
                <w:bottom w:val="none" w:sz="0" w:space="0" w:color="auto"/>
                <w:right w:val="none" w:sz="0" w:space="0" w:color="auto"/>
              </w:divBdr>
              <w:divsChild>
                <w:div w:id="1460342647">
                  <w:marLeft w:val="0"/>
                  <w:marRight w:val="0"/>
                  <w:marTop w:val="0"/>
                  <w:marBottom w:val="0"/>
                  <w:divBdr>
                    <w:top w:val="none" w:sz="0" w:space="0" w:color="auto"/>
                    <w:left w:val="none" w:sz="0" w:space="0" w:color="auto"/>
                    <w:bottom w:val="none" w:sz="0" w:space="0" w:color="auto"/>
                    <w:right w:val="none" w:sz="0" w:space="0" w:color="auto"/>
                  </w:divBdr>
                  <w:divsChild>
                    <w:div w:id="749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78797">
              <w:marLeft w:val="0"/>
              <w:marRight w:val="0"/>
              <w:marTop w:val="0"/>
              <w:marBottom w:val="0"/>
              <w:divBdr>
                <w:top w:val="none" w:sz="0" w:space="0" w:color="auto"/>
                <w:left w:val="none" w:sz="0" w:space="0" w:color="auto"/>
                <w:bottom w:val="none" w:sz="0" w:space="0" w:color="auto"/>
                <w:right w:val="none" w:sz="0" w:space="0" w:color="auto"/>
              </w:divBdr>
              <w:divsChild>
                <w:div w:id="354768196">
                  <w:marLeft w:val="0"/>
                  <w:marRight w:val="0"/>
                  <w:marTop w:val="0"/>
                  <w:marBottom w:val="0"/>
                  <w:divBdr>
                    <w:top w:val="none" w:sz="0" w:space="0" w:color="auto"/>
                    <w:left w:val="none" w:sz="0" w:space="0" w:color="auto"/>
                    <w:bottom w:val="none" w:sz="0" w:space="0" w:color="auto"/>
                    <w:right w:val="none" w:sz="0" w:space="0" w:color="auto"/>
                  </w:divBdr>
                </w:div>
                <w:div w:id="625090216">
                  <w:marLeft w:val="0"/>
                  <w:marRight w:val="0"/>
                  <w:marTop w:val="0"/>
                  <w:marBottom w:val="0"/>
                  <w:divBdr>
                    <w:top w:val="none" w:sz="0" w:space="0" w:color="auto"/>
                    <w:left w:val="none" w:sz="0" w:space="0" w:color="auto"/>
                    <w:bottom w:val="none" w:sz="0" w:space="0" w:color="auto"/>
                    <w:right w:val="none" w:sz="0" w:space="0" w:color="auto"/>
                  </w:divBdr>
                </w:div>
              </w:divsChild>
            </w:div>
            <w:div w:id="1663585322">
              <w:marLeft w:val="0"/>
              <w:marRight w:val="0"/>
              <w:marTop w:val="0"/>
              <w:marBottom w:val="0"/>
              <w:divBdr>
                <w:top w:val="none" w:sz="0" w:space="0" w:color="auto"/>
                <w:left w:val="none" w:sz="0" w:space="0" w:color="auto"/>
                <w:bottom w:val="none" w:sz="0" w:space="0" w:color="auto"/>
                <w:right w:val="none" w:sz="0" w:space="0" w:color="auto"/>
              </w:divBdr>
              <w:divsChild>
                <w:div w:id="784352723">
                  <w:marLeft w:val="0"/>
                  <w:marRight w:val="0"/>
                  <w:marTop w:val="0"/>
                  <w:marBottom w:val="0"/>
                  <w:divBdr>
                    <w:top w:val="none" w:sz="0" w:space="0" w:color="auto"/>
                    <w:left w:val="none" w:sz="0" w:space="0" w:color="auto"/>
                    <w:bottom w:val="none" w:sz="0" w:space="0" w:color="auto"/>
                    <w:right w:val="none" w:sz="0" w:space="0" w:color="auto"/>
                  </w:divBdr>
                  <w:divsChild>
                    <w:div w:id="2035109384">
                      <w:marLeft w:val="0"/>
                      <w:marRight w:val="0"/>
                      <w:marTop w:val="0"/>
                      <w:marBottom w:val="0"/>
                      <w:divBdr>
                        <w:top w:val="none" w:sz="0" w:space="0" w:color="auto"/>
                        <w:left w:val="none" w:sz="0" w:space="0" w:color="auto"/>
                        <w:bottom w:val="none" w:sz="0" w:space="0" w:color="auto"/>
                        <w:right w:val="none" w:sz="0" w:space="0" w:color="auto"/>
                      </w:divBdr>
                      <w:divsChild>
                        <w:div w:id="8317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21648">
                  <w:marLeft w:val="0"/>
                  <w:marRight w:val="0"/>
                  <w:marTop w:val="0"/>
                  <w:marBottom w:val="0"/>
                  <w:divBdr>
                    <w:top w:val="none" w:sz="0" w:space="0" w:color="auto"/>
                    <w:left w:val="none" w:sz="0" w:space="0" w:color="auto"/>
                    <w:bottom w:val="none" w:sz="0" w:space="0" w:color="auto"/>
                    <w:right w:val="none" w:sz="0" w:space="0" w:color="auto"/>
                  </w:divBdr>
                  <w:divsChild>
                    <w:div w:id="885683345">
                      <w:marLeft w:val="0"/>
                      <w:marRight w:val="0"/>
                      <w:marTop w:val="0"/>
                      <w:marBottom w:val="0"/>
                      <w:divBdr>
                        <w:top w:val="none" w:sz="0" w:space="0" w:color="auto"/>
                        <w:left w:val="none" w:sz="0" w:space="0" w:color="auto"/>
                        <w:bottom w:val="none" w:sz="0" w:space="0" w:color="auto"/>
                        <w:right w:val="none" w:sz="0" w:space="0" w:color="auto"/>
                      </w:divBdr>
                      <w:divsChild>
                        <w:div w:id="12997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088798">
                  <w:marLeft w:val="0"/>
                  <w:marRight w:val="0"/>
                  <w:marTop w:val="0"/>
                  <w:marBottom w:val="0"/>
                  <w:divBdr>
                    <w:top w:val="none" w:sz="0" w:space="0" w:color="auto"/>
                    <w:left w:val="none" w:sz="0" w:space="0" w:color="auto"/>
                    <w:bottom w:val="none" w:sz="0" w:space="0" w:color="auto"/>
                    <w:right w:val="none" w:sz="0" w:space="0" w:color="auto"/>
                  </w:divBdr>
                  <w:divsChild>
                    <w:div w:id="1477256885">
                      <w:marLeft w:val="0"/>
                      <w:marRight w:val="0"/>
                      <w:marTop w:val="0"/>
                      <w:marBottom w:val="0"/>
                      <w:divBdr>
                        <w:top w:val="none" w:sz="0" w:space="0" w:color="auto"/>
                        <w:left w:val="none" w:sz="0" w:space="0" w:color="auto"/>
                        <w:bottom w:val="none" w:sz="0" w:space="0" w:color="auto"/>
                        <w:right w:val="none" w:sz="0" w:space="0" w:color="auto"/>
                      </w:divBdr>
                      <w:divsChild>
                        <w:div w:id="152989015">
                          <w:marLeft w:val="0"/>
                          <w:marRight w:val="0"/>
                          <w:marTop w:val="0"/>
                          <w:marBottom w:val="0"/>
                          <w:divBdr>
                            <w:top w:val="none" w:sz="0" w:space="0" w:color="auto"/>
                            <w:left w:val="none" w:sz="0" w:space="0" w:color="auto"/>
                            <w:bottom w:val="none" w:sz="0" w:space="0" w:color="auto"/>
                            <w:right w:val="none" w:sz="0" w:space="0" w:color="auto"/>
                          </w:divBdr>
                        </w:div>
                      </w:divsChild>
                    </w:div>
                    <w:div w:id="1843666318">
                      <w:marLeft w:val="0"/>
                      <w:marRight w:val="0"/>
                      <w:marTop w:val="0"/>
                      <w:marBottom w:val="0"/>
                      <w:divBdr>
                        <w:top w:val="none" w:sz="0" w:space="0" w:color="auto"/>
                        <w:left w:val="none" w:sz="0" w:space="0" w:color="auto"/>
                        <w:bottom w:val="none" w:sz="0" w:space="0" w:color="auto"/>
                        <w:right w:val="none" w:sz="0" w:space="0" w:color="auto"/>
                      </w:divBdr>
                      <w:divsChild>
                        <w:div w:id="280502284">
                          <w:marLeft w:val="0"/>
                          <w:marRight w:val="0"/>
                          <w:marTop w:val="0"/>
                          <w:marBottom w:val="0"/>
                          <w:divBdr>
                            <w:top w:val="none" w:sz="0" w:space="0" w:color="auto"/>
                            <w:left w:val="none" w:sz="0" w:space="0" w:color="auto"/>
                            <w:bottom w:val="none" w:sz="0" w:space="0" w:color="auto"/>
                            <w:right w:val="none" w:sz="0" w:space="0" w:color="auto"/>
                          </w:divBdr>
                        </w:div>
                      </w:divsChild>
                    </w:div>
                    <w:div w:id="1143890316">
                      <w:marLeft w:val="0"/>
                      <w:marRight w:val="0"/>
                      <w:marTop w:val="0"/>
                      <w:marBottom w:val="0"/>
                      <w:divBdr>
                        <w:top w:val="none" w:sz="0" w:space="0" w:color="auto"/>
                        <w:left w:val="none" w:sz="0" w:space="0" w:color="auto"/>
                        <w:bottom w:val="none" w:sz="0" w:space="0" w:color="auto"/>
                        <w:right w:val="none" w:sz="0" w:space="0" w:color="auto"/>
                      </w:divBdr>
                      <w:divsChild>
                        <w:div w:id="1545412975">
                          <w:marLeft w:val="0"/>
                          <w:marRight w:val="0"/>
                          <w:marTop w:val="0"/>
                          <w:marBottom w:val="0"/>
                          <w:divBdr>
                            <w:top w:val="none" w:sz="0" w:space="0" w:color="auto"/>
                            <w:left w:val="none" w:sz="0" w:space="0" w:color="auto"/>
                            <w:bottom w:val="none" w:sz="0" w:space="0" w:color="auto"/>
                            <w:right w:val="none" w:sz="0" w:space="0" w:color="auto"/>
                          </w:divBdr>
                        </w:div>
                      </w:divsChild>
                    </w:div>
                    <w:div w:id="1667391958">
                      <w:marLeft w:val="0"/>
                      <w:marRight w:val="0"/>
                      <w:marTop w:val="0"/>
                      <w:marBottom w:val="0"/>
                      <w:divBdr>
                        <w:top w:val="none" w:sz="0" w:space="0" w:color="auto"/>
                        <w:left w:val="none" w:sz="0" w:space="0" w:color="auto"/>
                        <w:bottom w:val="none" w:sz="0" w:space="0" w:color="auto"/>
                        <w:right w:val="none" w:sz="0" w:space="0" w:color="auto"/>
                      </w:divBdr>
                      <w:divsChild>
                        <w:div w:id="174791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003">
                  <w:marLeft w:val="0"/>
                  <w:marRight w:val="0"/>
                  <w:marTop w:val="0"/>
                  <w:marBottom w:val="0"/>
                  <w:divBdr>
                    <w:top w:val="none" w:sz="0" w:space="0" w:color="auto"/>
                    <w:left w:val="none" w:sz="0" w:space="0" w:color="auto"/>
                    <w:bottom w:val="none" w:sz="0" w:space="0" w:color="auto"/>
                    <w:right w:val="none" w:sz="0" w:space="0" w:color="auto"/>
                  </w:divBdr>
                  <w:divsChild>
                    <w:div w:id="1769542895">
                      <w:marLeft w:val="0"/>
                      <w:marRight w:val="0"/>
                      <w:marTop w:val="0"/>
                      <w:marBottom w:val="0"/>
                      <w:divBdr>
                        <w:top w:val="none" w:sz="0" w:space="0" w:color="auto"/>
                        <w:left w:val="none" w:sz="0" w:space="0" w:color="auto"/>
                        <w:bottom w:val="none" w:sz="0" w:space="0" w:color="auto"/>
                        <w:right w:val="none" w:sz="0" w:space="0" w:color="auto"/>
                      </w:divBdr>
                      <w:divsChild>
                        <w:div w:id="667176124">
                          <w:marLeft w:val="0"/>
                          <w:marRight w:val="0"/>
                          <w:marTop w:val="0"/>
                          <w:marBottom w:val="0"/>
                          <w:divBdr>
                            <w:top w:val="none" w:sz="0" w:space="0" w:color="auto"/>
                            <w:left w:val="none" w:sz="0" w:space="0" w:color="auto"/>
                            <w:bottom w:val="none" w:sz="0" w:space="0" w:color="auto"/>
                            <w:right w:val="none" w:sz="0" w:space="0" w:color="auto"/>
                          </w:divBdr>
                        </w:div>
                      </w:divsChild>
                    </w:div>
                    <w:div w:id="1761870638">
                      <w:marLeft w:val="0"/>
                      <w:marRight w:val="0"/>
                      <w:marTop w:val="0"/>
                      <w:marBottom w:val="0"/>
                      <w:divBdr>
                        <w:top w:val="none" w:sz="0" w:space="0" w:color="auto"/>
                        <w:left w:val="none" w:sz="0" w:space="0" w:color="auto"/>
                        <w:bottom w:val="none" w:sz="0" w:space="0" w:color="auto"/>
                        <w:right w:val="none" w:sz="0" w:space="0" w:color="auto"/>
                      </w:divBdr>
                      <w:divsChild>
                        <w:div w:id="61722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710473">
      <w:bodyDiv w:val="1"/>
      <w:marLeft w:val="0"/>
      <w:marRight w:val="0"/>
      <w:marTop w:val="0"/>
      <w:marBottom w:val="0"/>
      <w:divBdr>
        <w:top w:val="none" w:sz="0" w:space="0" w:color="auto"/>
        <w:left w:val="none" w:sz="0" w:space="0" w:color="auto"/>
        <w:bottom w:val="none" w:sz="0" w:space="0" w:color="auto"/>
        <w:right w:val="none" w:sz="0" w:space="0" w:color="auto"/>
      </w:divBdr>
    </w:div>
    <w:div w:id="688338297">
      <w:bodyDiv w:val="1"/>
      <w:marLeft w:val="0"/>
      <w:marRight w:val="0"/>
      <w:marTop w:val="0"/>
      <w:marBottom w:val="0"/>
      <w:divBdr>
        <w:top w:val="none" w:sz="0" w:space="0" w:color="auto"/>
        <w:left w:val="none" w:sz="0" w:space="0" w:color="auto"/>
        <w:bottom w:val="none" w:sz="0" w:space="0" w:color="auto"/>
        <w:right w:val="none" w:sz="0" w:space="0" w:color="auto"/>
      </w:divBdr>
    </w:div>
    <w:div w:id="690028846">
      <w:bodyDiv w:val="1"/>
      <w:marLeft w:val="0"/>
      <w:marRight w:val="0"/>
      <w:marTop w:val="0"/>
      <w:marBottom w:val="0"/>
      <w:divBdr>
        <w:top w:val="none" w:sz="0" w:space="0" w:color="auto"/>
        <w:left w:val="none" w:sz="0" w:space="0" w:color="auto"/>
        <w:bottom w:val="none" w:sz="0" w:space="0" w:color="auto"/>
        <w:right w:val="none" w:sz="0" w:space="0" w:color="auto"/>
      </w:divBdr>
    </w:div>
    <w:div w:id="697899775">
      <w:bodyDiv w:val="1"/>
      <w:marLeft w:val="0"/>
      <w:marRight w:val="0"/>
      <w:marTop w:val="0"/>
      <w:marBottom w:val="0"/>
      <w:divBdr>
        <w:top w:val="none" w:sz="0" w:space="0" w:color="auto"/>
        <w:left w:val="none" w:sz="0" w:space="0" w:color="auto"/>
        <w:bottom w:val="none" w:sz="0" w:space="0" w:color="auto"/>
        <w:right w:val="none" w:sz="0" w:space="0" w:color="auto"/>
      </w:divBdr>
      <w:divsChild>
        <w:div w:id="1852990018">
          <w:marLeft w:val="0"/>
          <w:marRight w:val="0"/>
          <w:marTop w:val="0"/>
          <w:marBottom w:val="0"/>
          <w:divBdr>
            <w:top w:val="none" w:sz="0" w:space="0" w:color="auto"/>
            <w:left w:val="none" w:sz="0" w:space="0" w:color="auto"/>
            <w:bottom w:val="none" w:sz="0" w:space="0" w:color="auto"/>
            <w:right w:val="none" w:sz="0" w:space="0" w:color="auto"/>
          </w:divBdr>
          <w:divsChild>
            <w:div w:id="1144588108">
              <w:marLeft w:val="0"/>
              <w:marRight w:val="0"/>
              <w:marTop w:val="0"/>
              <w:marBottom w:val="0"/>
              <w:divBdr>
                <w:top w:val="none" w:sz="0" w:space="0" w:color="auto"/>
                <w:left w:val="none" w:sz="0" w:space="0" w:color="auto"/>
                <w:bottom w:val="none" w:sz="0" w:space="0" w:color="auto"/>
                <w:right w:val="none" w:sz="0" w:space="0" w:color="auto"/>
              </w:divBdr>
              <w:divsChild>
                <w:div w:id="157477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4808">
      <w:bodyDiv w:val="1"/>
      <w:marLeft w:val="0"/>
      <w:marRight w:val="0"/>
      <w:marTop w:val="0"/>
      <w:marBottom w:val="0"/>
      <w:divBdr>
        <w:top w:val="none" w:sz="0" w:space="0" w:color="auto"/>
        <w:left w:val="none" w:sz="0" w:space="0" w:color="auto"/>
        <w:bottom w:val="none" w:sz="0" w:space="0" w:color="auto"/>
        <w:right w:val="none" w:sz="0" w:space="0" w:color="auto"/>
      </w:divBdr>
    </w:div>
    <w:div w:id="707030548">
      <w:bodyDiv w:val="1"/>
      <w:marLeft w:val="0"/>
      <w:marRight w:val="0"/>
      <w:marTop w:val="0"/>
      <w:marBottom w:val="0"/>
      <w:divBdr>
        <w:top w:val="none" w:sz="0" w:space="0" w:color="auto"/>
        <w:left w:val="none" w:sz="0" w:space="0" w:color="auto"/>
        <w:bottom w:val="none" w:sz="0" w:space="0" w:color="auto"/>
        <w:right w:val="none" w:sz="0" w:space="0" w:color="auto"/>
      </w:divBdr>
    </w:div>
    <w:div w:id="710497115">
      <w:bodyDiv w:val="1"/>
      <w:marLeft w:val="0"/>
      <w:marRight w:val="0"/>
      <w:marTop w:val="0"/>
      <w:marBottom w:val="0"/>
      <w:divBdr>
        <w:top w:val="none" w:sz="0" w:space="0" w:color="auto"/>
        <w:left w:val="none" w:sz="0" w:space="0" w:color="auto"/>
        <w:bottom w:val="none" w:sz="0" w:space="0" w:color="auto"/>
        <w:right w:val="none" w:sz="0" w:space="0" w:color="auto"/>
      </w:divBdr>
      <w:divsChild>
        <w:div w:id="1526288184">
          <w:marLeft w:val="0"/>
          <w:marRight w:val="0"/>
          <w:marTop w:val="0"/>
          <w:marBottom w:val="0"/>
          <w:divBdr>
            <w:top w:val="none" w:sz="0" w:space="0" w:color="auto"/>
            <w:left w:val="none" w:sz="0" w:space="0" w:color="auto"/>
            <w:bottom w:val="none" w:sz="0" w:space="0" w:color="auto"/>
            <w:right w:val="none" w:sz="0" w:space="0" w:color="auto"/>
          </w:divBdr>
          <w:divsChild>
            <w:div w:id="1074354732">
              <w:marLeft w:val="0"/>
              <w:marRight w:val="0"/>
              <w:marTop w:val="0"/>
              <w:marBottom w:val="0"/>
              <w:divBdr>
                <w:top w:val="none" w:sz="0" w:space="0" w:color="auto"/>
                <w:left w:val="none" w:sz="0" w:space="0" w:color="auto"/>
                <w:bottom w:val="none" w:sz="0" w:space="0" w:color="auto"/>
                <w:right w:val="none" w:sz="0" w:space="0" w:color="auto"/>
              </w:divBdr>
              <w:divsChild>
                <w:div w:id="209809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354888">
      <w:bodyDiv w:val="1"/>
      <w:marLeft w:val="0"/>
      <w:marRight w:val="0"/>
      <w:marTop w:val="0"/>
      <w:marBottom w:val="0"/>
      <w:divBdr>
        <w:top w:val="none" w:sz="0" w:space="0" w:color="auto"/>
        <w:left w:val="none" w:sz="0" w:space="0" w:color="auto"/>
        <w:bottom w:val="none" w:sz="0" w:space="0" w:color="auto"/>
        <w:right w:val="none" w:sz="0" w:space="0" w:color="auto"/>
      </w:divBdr>
    </w:div>
    <w:div w:id="734085213">
      <w:bodyDiv w:val="1"/>
      <w:marLeft w:val="0"/>
      <w:marRight w:val="0"/>
      <w:marTop w:val="0"/>
      <w:marBottom w:val="0"/>
      <w:divBdr>
        <w:top w:val="none" w:sz="0" w:space="0" w:color="auto"/>
        <w:left w:val="none" w:sz="0" w:space="0" w:color="auto"/>
        <w:bottom w:val="none" w:sz="0" w:space="0" w:color="auto"/>
        <w:right w:val="none" w:sz="0" w:space="0" w:color="auto"/>
      </w:divBdr>
    </w:div>
    <w:div w:id="735393333">
      <w:bodyDiv w:val="1"/>
      <w:marLeft w:val="0"/>
      <w:marRight w:val="0"/>
      <w:marTop w:val="0"/>
      <w:marBottom w:val="0"/>
      <w:divBdr>
        <w:top w:val="none" w:sz="0" w:space="0" w:color="auto"/>
        <w:left w:val="none" w:sz="0" w:space="0" w:color="auto"/>
        <w:bottom w:val="none" w:sz="0" w:space="0" w:color="auto"/>
        <w:right w:val="none" w:sz="0" w:space="0" w:color="auto"/>
      </w:divBdr>
    </w:div>
    <w:div w:id="757798979">
      <w:bodyDiv w:val="1"/>
      <w:marLeft w:val="0"/>
      <w:marRight w:val="0"/>
      <w:marTop w:val="0"/>
      <w:marBottom w:val="0"/>
      <w:divBdr>
        <w:top w:val="none" w:sz="0" w:space="0" w:color="auto"/>
        <w:left w:val="none" w:sz="0" w:space="0" w:color="auto"/>
        <w:bottom w:val="none" w:sz="0" w:space="0" w:color="auto"/>
        <w:right w:val="none" w:sz="0" w:space="0" w:color="auto"/>
      </w:divBdr>
    </w:div>
    <w:div w:id="760026415">
      <w:bodyDiv w:val="1"/>
      <w:marLeft w:val="0"/>
      <w:marRight w:val="0"/>
      <w:marTop w:val="0"/>
      <w:marBottom w:val="0"/>
      <w:divBdr>
        <w:top w:val="none" w:sz="0" w:space="0" w:color="auto"/>
        <w:left w:val="none" w:sz="0" w:space="0" w:color="auto"/>
        <w:bottom w:val="none" w:sz="0" w:space="0" w:color="auto"/>
        <w:right w:val="none" w:sz="0" w:space="0" w:color="auto"/>
      </w:divBdr>
      <w:divsChild>
        <w:div w:id="1041132139">
          <w:marLeft w:val="360"/>
          <w:marRight w:val="0"/>
          <w:marTop w:val="200"/>
          <w:marBottom w:val="0"/>
          <w:divBdr>
            <w:top w:val="none" w:sz="0" w:space="0" w:color="auto"/>
            <w:left w:val="none" w:sz="0" w:space="0" w:color="auto"/>
            <w:bottom w:val="none" w:sz="0" w:space="0" w:color="auto"/>
            <w:right w:val="none" w:sz="0" w:space="0" w:color="auto"/>
          </w:divBdr>
        </w:div>
      </w:divsChild>
    </w:div>
    <w:div w:id="761292219">
      <w:bodyDiv w:val="1"/>
      <w:marLeft w:val="0"/>
      <w:marRight w:val="0"/>
      <w:marTop w:val="0"/>
      <w:marBottom w:val="0"/>
      <w:divBdr>
        <w:top w:val="none" w:sz="0" w:space="0" w:color="auto"/>
        <w:left w:val="none" w:sz="0" w:space="0" w:color="auto"/>
        <w:bottom w:val="none" w:sz="0" w:space="0" w:color="auto"/>
        <w:right w:val="none" w:sz="0" w:space="0" w:color="auto"/>
      </w:divBdr>
      <w:divsChild>
        <w:div w:id="1584102563">
          <w:marLeft w:val="0"/>
          <w:marRight w:val="0"/>
          <w:marTop w:val="0"/>
          <w:marBottom w:val="0"/>
          <w:divBdr>
            <w:top w:val="none" w:sz="0" w:space="0" w:color="auto"/>
            <w:left w:val="none" w:sz="0" w:space="0" w:color="auto"/>
            <w:bottom w:val="none" w:sz="0" w:space="0" w:color="auto"/>
            <w:right w:val="none" w:sz="0" w:space="0" w:color="auto"/>
          </w:divBdr>
          <w:divsChild>
            <w:div w:id="543911572">
              <w:marLeft w:val="0"/>
              <w:marRight w:val="0"/>
              <w:marTop w:val="0"/>
              <w:marBottom w:val="0"/>
              <w:divBdr>
                <w:top w:val="none" w:sz="0" w:space="0" w:color="auto"/>
                <w:left w:val="none" w:sz="0" w:space="0" w:color="auto"/>
                <w:bottom w:val="none" w:sz="0" w:space="0" w:color="auto"/>
                <w:right w:val="none" w:sz="0" w:space="0" w:color="auto"/>
              </w:divBdr>
              <w:divsChild>
                <w:div w:id="5139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660896">
      <w:bodyDiv w:val="1"/>
      <w:marLeft w:val="0"/>
      <w:marRight w:val="0"/>
      <w:marTop w:val="0"/>
      <w:marBottom w:val="0"/>
      <w:divBdr>
        <w:top w:val="none" w:sz="0" w:space="0" w:color="auto"/>
        <w:left w:val="none" w:sz="0" w:space="0" w:color="auto"/>
        <w:bottom w:val="none" w:sz="0" w:space="0" w:color="auto"/>
        <w:right w:val="none" w:sz="0" w:space="0" w:color="auto"/>
      </w:divBdr>
      <w:divsChild>
        <w:div w:id="1036082127">
          <w:marLeft w:val="0"/>
          <w:marRight w:val="0"/>
          <w:marTop w:val="0"/>
          <w:marBottom w:val="0"/>
          <w:divBdr>
            <w:top w:val="none" w:sz="0" w:space="0" w:color="auto"/>
            <w:left w:val="none" w:sz="0" w:space="0" w:color="auto"/>
            <w:bottom w:val="none" w:sz="0" w:space="0" w:color="auto"/>
            <w:right w:val="none" w:sz="0" w:space="0" w:color="auto"/>
          </w:divBdr>
          <w:divsChild>
            <w:div w:id="1810321345">
              <w:marLeft w:val="0"/>
              <w:marRight w:val="0"/>
              <w:marTop w:val="0"/>
              <w:marBottom w:val="0"/>
              <w:divBdr>
                <w:top w:val="none" w:sz="0" w:space="0" w:color="auto"/>
                <w:left w:val="none" w:sz="0" w:space="0" w:color="auto"/>
                <w:bottom w:val="none" w:sz="0" w:space="0" w:color="auto"/>
                <w:right w:val="none" w:sz="0" w:space="0" w:color="auto"/>
              </w:divBdr>
              <w:divsChild>
                <w:div w:id="20288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71840">
      <w:bodyDiv w:val="1"/>
      <w:marLeft w:val="0"/>
      <w:marRight w:val="0"/>
      <w:marTop w:val="0"/>
      <w:marBottom w:val="0"/>
      <w:divBdr>
        <w:top w:val="none" w:sz="0" w:space="0" w:color="auto"/>
        <w:left w:val="none" w:sz="0" w:space="0" w:color="auto"/>
        <w:bottom w:val="none" w:sz="0" w:space="0" w:color="auto"/>
        <w:right w:val="none" w:sz="0" w:space="0" w:color="auto"/>
      </w:divBdr>
      <w:divsChild>
        <w:div w:id="9331637">
          <w:marLeft w:val="0"/>
          <w:marRight w:val="0"/>
          <w:marTop w:val="0"/>
          <w:marBottom w:val="0"/>
          <w:divBdr>
            <w:top w:val="none" w:sz="0" w:space="0" w:color="auto"/>
            <w:left w:val="none" w:sz="0" w:space="0" w:color="auto"/>
            <w:bottom w:val="none" w:sz="0" w:space="0" w:color="auto"/>
            <w:right w:val="none" w:sz="0" w:space="0" w:color="auto"/>
          </w:divBdr>
          <w:divsChild>
            <w:div w:id="502431593">
              <w:marLeft w:val="0"/>
              <w:marRight w:val="0"/>
              <w:marTop w:val="0"/>
              <w:marBottom w:val="0"/>
              <w:divBdr>
                <w:top w:val="none" w:sz="0" w:space="0" w:color="auto"/>
                <w:left w:val="none" w:sz="0" w:space="0" w:color="auto"/>
                <w:bottom w:val="none" w:sz="0" w:space="0" w:color="auto"/>
                <w:right w:val="none" w:sz="0" w:space="0" w:color="auto"/>
              </w:divBdr>
              <w:divsChild>
                <w:div w:id="8524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90466">
      <w:bodyDiv w:val="1"/>
      <w:marLeft w:val="0"/>
      <w:marRight w:val="0"/>
      <w:marTop w:val="0"/>
      <w:marBottom w:val="0"/>
      <w:divBdr>
        <w:top w:val="none" w:sz="0" w:space="0" w:color="auto"/>
        <w:left w:val="none" w:sz="0" w:space="0" w:color="auto"/>
        <w:bottom w:val="none" w:sz="0" w:space="0" w:color="auto"/>
        <w:right w:val="none" w:sz="0" w:space="0" w:color="auto"/>
      </w:divBdr>
      <w:divsChild>
        <w:div w:id="1959408121">
          <w:marLeft w:val="0"/>
          <w:marRight w:val="0"/>
          <w:marTop w:val="0"/>
          <w:marBottom w:val="0"/>
          <w:divBdr>
            <w:top w:val="none" w:sz="0" w:space="0" w:color="auto"/>
            <w:left w:val="none" w:sz="0" w:space="0" w:color="auto"/>
            <w:bottom w:val="none" w:sz="0" w:space="0" w:color="auto"/>
            <w:right w:val="none" w:sz="0" w:space="0" w:color="auto"/>
          </w:divBdr>
          <w:divsChild>
            <w:div w:id="1302886004">
              <w:marLeft w:val="0"/>
              <w:marRight w:val="0"/>
              <w:marTop w:val="0"/>
              <w:marBottom w:val="0"/>
              <w:divBdr>
                <w:top w:val="none" w:sz="0" w:space="0" w:color="auto"/>
                <w:left w:val="none" w:sz="0" w:space="0" w:color="auto"/>
                <w:bottom w:val="none" w:sz="0" w:space="0" w:color="auto"/>
                <w:right w:val="none" w:sz="0" w:space="0" w:color="auto"/>
              </w:divBdr>
              <w:divsChild>
                <w:div w:id="11421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427807">
      <w:bodyDiv w:val="1"/>
      <w:marLeft w:val="0"/>
      <w:marRight w:val="0"/>
      <w:marTop w:val="0"/>
      <w:marBottom w:val="0"/>
      <w:divBdr>
        <w:top w:val="none" w:sz="0" w:space="0" w:color="auto"/>
        <w:left w:val="none" w:sz="0" w:space="0" w:color="auto"/>
        <w:bottom w:val="none" w:sz="0" w:space="0" w:color="auto"/>
        <w:right w:val="none" w:sz="0" w:space="0" w:color="auto"/>
      </w:divBdr>
    </w:div>
    <w:div w:id="791747664">
      <w:bodyDiv w:val="1"/>
      <w:marLeft w:val="0"/>
      <w:marRight w:val="0"/>
      <w:marTop w:val="0"/>
      <w:marBottom w:val="0"/>
      <w:divBdr>
        <w:top w:val="none" w:sz="0" w:space="0" w:color="auto"/>
        <w:left w:val="none" w:sz="0" w:space="0" w:color="auto"/>
        <w:bottom w:val="none" w:sz="0" w:space="0" w:color="auto"/>
        <w:right w:val="none" w:sz="0" w:space="0" w:color="auto"/>
      </w:divBdr>
      <w:divsChild>
        <w:div w:id="1400523042">
          <w:marLeft w:val="0"/>
          <w:marRight w:val="0"/>
          <w:marTop w:val="0"/>
          <w:marBottom w:val="0"/>
          <w:divBdr>
            <w:top w:val="none" w:sz="0" w:space="0" w:color="auto"/>
            <w:left w:val="none" w:sz="0" w:space="0" w:color="auto"/>
            <w:bottom w:val="none" w:sz="0" w:space="0" w:color="auto"/>
            <w:right w:val="none" w:sz="0" w:space="0" w:color="auto"/>
          </w:divBdr>
          <w:divsChild>
            <w:div w:id="1293949479">
              <w:marLeft w:val="0"/>
              <w:marRight w:val="0"/>
              <w:marTop w:val="0"/>
              <w:marBottom w:val="0"/>
              <w:divBdr>
                <w:top w:val="none" w:sz="0" w:space="0" w:color="auto"/>
                <w:left w:val="none" w:sz="0" w:space="0" w:color="auto"/>
                <w:bottom w:val="none" w:sz="0" w:space="0" w:color="auto"/>
                <w:right w:val="none" w:sz="0" w:space="0" w:color="auto"/>
              </w:divBdr>
              <w:divsChild>
                <w:div w:id="2865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24061">
      <w:bodyDiv w:val="1"/>
      <w:marLeft w:val="0"/>
      <w:marRight w:val="0"/>
      <w:marTop w:val="0"/>
      <w:marBottom w:val="0"/>
      <w:divBdr>
        <w:top w:val="none" w:sz="0" w:space="0" w:color="auto"/>
        <w:left w:val="none" w:sz="0" w:space="0" w:color="auto"/>
        <w:bottom w:val="none" w:sz="0" w:space="0" w:color="auto"/>
        <w:right w:val="none" w:sz="0" w:space="0" w:color="auto"/>
      </w:divBdr>
    </w:div>
    <w:div w:id="795949921">
      <w:bodyDiv w:val="1"/>
      <w:marLeft w:val="0"/>
      <w:marRight w:val="0"/>
      <w:marTop w:val="0"/>
      <w:marBottom w:val="0"/>
      <w:divBdr>
        <w:top w:val="none" w:sz="0" w:space="0" w:color="auto"/>
        <w:left w:val="none" w:sz="0" w:space="0" w:color="auto"/>
        <w:bottom w:val="none" w:sz="0" w:space="0" w:color="auto"/>
        <w:right w:val="none" w:sz="0" w:space="0" w:color="auto"/>
      </w:divBdr>
    </w:div>
    <w:div w:id="801460941">
      <w:bodyDiv w:val="1"/>
      <w:marLeft w:val="0"/>
      <w:marRight w:val="0"/>
      <w:marTop w:val="0"/>
      <w:marBottom w:val="0"/>
      <w:divBdr>
        <w:top w:val="none" w:sz="0" w:space="0" w:color="auto"/>
        <w:left w:val="none" w:sz="0" w:space="0" w:color="auto"/>
        <w:bottom w:val="none" w:sz="0" w:space="0" w:color="auto"/>
        <w:right w:val="none" w:sz="0" w:space="0" w:color="auto"/>
      </w:divBdr>
    </w:div>
    <w:div w:id="807553716">
      <w:bodyDiv w:val="1"/>
      <w:marLeft w:val="0"/>
      <w:marRight w:val="0"/>
      <w:marTop w:val="0"/>
      <w:marBottom w:val="0"/>
      <w:divBdr>
        <w:top w:val="none" w:sz="0" w:space="0" w:color="auto"/>
        <w:left w:val="none" w:sz="0" w:space="0" w:color="auto"/>
        <w:bottom w:val="none" w:sz="0" w:space="0" w:color="auto"/>
        <w:right w:val="none" w:sz="0" w:space="0" w:color="auto"/>
      </w:divBdr>
    </w:div>
    <w:div w:id="813181206">
      <w:bodyDiv w:val="1"/>
      <w:marLeft w:val="0"/>
      <w:marRight w:val="0"/>
      <w:marTop w:val="0"/>
      <w:marBottom w:val="0"/>
      <w:divBdr>
        <w:top w:val="none" w:sz="0" w:space="0" w:color="auto"/>
        <w:left w:val="none" w:sz="0" w:space="0" w:color="auto"/>
        <w:bottom w:val="none" w:sz="0" w:space="0" w:color="auto"/>
        <w:right w:val="none" w:sz="0" w:space="0" w:color="auto"/>
      </w:divBdr>
    </w:div>
    <w:div w:id="826094222">
      <w:bodyDiv w:val="1"/>
      <w:marLeft w:val="0"/>
      <w:marRight w:val="0"/>
      <w:marTop w:val="0"/>
      <w:marBottom w:val="0"/>
      <w:divBdr>
        <w:top w:val="none" w:sz="0" w:space="0" w:color="auto"/>
        <w:left w:val="none" w:sz="0" w:space="0" w:color="auto"/>
        <w:bottom w:val="none" w:sz="0" w:space="0" w:color="auto"/>
        <w:right w:val="none" w:sz="0" w:space="0" w:color="auto"/>
      </w:divBdr>
    </w:div>
    <w:div w:id="857349994">
      <w:bodyDiv w:val="1"/>
      <w:marLeft w:val="0"/>
      <w:marRight w:val="0"/>
      <w:marTop w:val="0"/>
      <w:marBottom w:val="0"/>
      <w:divBdr>
        <w:top w:val="none" w:sz="0" w:space="0" w:color="auto"/>
        <w:left w:val="none" w:sz="0" w:space="0" w:color="auto"/>
        <w:bottom w:val="none" w:sz="0" w:space="0" w:color="auto"/>
        <w:right w:val="none" w:sz="0" w:space="0" w:color="auto"/>
      </w:divBdr>
    </w:div>
    <w:div w:id="859202633">
      <w:bodyDiv w:val="1"/>
      <w:marLeft w:val="0"/>
      <w:marRight w:val="0"/>
      <w:marTop w:val="0"/>
      <w:marBottom w:val="0"/>
      <w:divBdr>
        <w:top w:val="none" w:sz="0" w:space="0" w:color="auto"/>
        <w:left w:val="none" w:sz="0" w:space="0" w:color="auto"/>
        <w:bottom w:val="none" w:sz="0" w:space="0" w:color="auto"/>
        <w:right w:val="none" w:sz="0" w:space="0" w:color="auto"/>
      </w:divBdr>
    </w:div>
    <w:div w:id="867644860">
      <w:bodyDiv w:val="1"/>
      <w:marLeft w:val="0"/>
      <w:marRight w:val="0"/>
      <w:marTop w:val="0"/>
      <w:marBottom w:val="0"/>
      <w:divBdr>
        <w:top w:val="none" w:sz="0" w:space="0" w:color="auto"/>
        <w:left w:val="none" w:sz="0" w:space="0" w:color="auto"/>
        <w:bottom w:val="none" w:sz="0" w:space="0" w:color="auto"/>
        <w:right w:val="none" w:sz="0" w:space="0" w:color="auto"/>
      </w:divBdr>
      <w:divsChild>
        <w:div w:id="1662932092">
          <w:marLeft w:val="0"/>
          <w:marRight w:val="0"/>
          <w:marTop w:val="0"/>
          <w:marBottom w:val="0"/>
          <w:divBdr>
            <w:top w:val="none" w:sz="0" w:space="0" w:color="auto"/>
            <w:left w:val="none" w:sz="0" w:space="0" w:color="auto"/>
            <w:bottom w:val="none" w:sz="0" w:space="0" w:color="auto"/>
            <w:right w:val="none" w:sz="0" w:space="0" w:color="auto"/>
          </w:divBdr>
          <w:divsChild>
            <w:div w:id="244728954">
              <w:marLeft w:val="0"/>
              <w:marRight w:val="0"/>
              <w:marTop w:val="0"/>
              <w:marBottom w:val="0"/>
              <w:divBdr>
                <w:top w:val="none" w:sz="0" w:space="0" w:color="auto"/>
                <w:left w:val="none" w:sz="0" w:space="0" w:color="auto"/>
                <w:bottom w:val="none" w:sz="0" w:space="0" w:color="auto"/>
                <w:right w:val="none" w:sz="0" w:space="0" w:color="auto"/>
              </w:divBdr>
              <w:divsChild>
                <w:div w:id="130441069">
                  <w:marLeft w:val="0"/>
                  <w:marRight w:val="0"/>
                  <w:marTop w:val="0"/>
                  <w:marBottom w:val="0"/>
                  <w:divBdr>
                    <w:top w:val="none" w:sz="0" w:space="0" w:color="auto"/>
                    <w:left w:val="none" w:sz="0" w:space="0" w:color="auto"/>
                    <w:bottom w:val="none" w:sz="0" w:space="0" w:color="auto"/>
                    <w:right w:val="none" w:sz="0" w:space="0" w:color="auto"/>
                  </w:divBdr>
                </w:div>
              </w:divsChild>
            </w:div>
            <w:div w:id="1776245152">
              <w:marLeft w:val="0"/>
              <w:marRight w:val="0"/>
              <w:marTop w:val="0"/>
              <w:marBottom w:val="0"/>
              <w:divBdr>
                <w:top w:val="none" w:sz="0" w:space="0" w:color="auto"/>
                <w:left w:val="none" w:sz="0" w:space="0" w:color="auto"/>
                <w:bottom w:val="none" w:sz="0" w:space="0" w:color="auto"/>
                <w:right w:val="none" w:sz="0" w:space="0" w:color="auto"/>
              </w:divBdr>
              <w:divsChild>
                <w:div w:id="570582890">
                  <w:marLeft w:val="0"/>
                  <w:marRight w:val="0"/>
                  <w:marTop w:val="0"/>
                  <w:marBottom w:val="0"/>
                  <w:divBdr>
                    <w:top w:val="none" w:sz="0" w:space="0" w:color="auto"/>
                    <w:left w:val="none" w:sz="0" w:space="0" w:color="auto"/>
                    <w:bottom w:val="none" w:sz="0" w:space="0" w:color="auto"/>
                    <w:right w:val="none" w:sz="0" w:space="0" w:color="auto"/>
                  </w:divBdr>
                </w:div>
              </w:divsChild>
            </w:div>
            <w:div w:id="2031490582">
              <w:marLeft w:val="0"/>
              <w:marRight w:val="0"/>
              <w:marTop w:val="0"/>
              <w:marBottom w:val="0"/>
              <w:divBdr>
                <w:top w:val="none" w:sz="0" w:space="0" w:color="auto"/>
                <w:left w:val="none" w:sz="0" w:space="0" w:color="auto"/>
                <w:bottom w:val="none" w:sz="0" w:space="0" w:color="auto"/>
                <w:right w:val="none" w:sz="0" w:space="0" w:color="auto"/>
              </w:divBdr>
              <w:divsChild>
                <w:div w:id="199591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2746">
      <w:bodyDiv w:val="1"/>
      <w:marLeft w:val="0"/>
      <w:marRight w:val="0"/>
      <w:marTop w:val="0"/>
      <w:marBottom w:val="0"/>
      <w:divBdr>
        <w:top w:val="none" w:sz="0" w:space="0" w:color="auto"/>
        <w:left w:val="none" w:sz="0" w:space="0" w:color="auto"/>
        <w:bottom w:val="none" w:sz="0" w:space="0" w:color="auto"/>
        <w:right w:val="none" w:sz="0" w:space="0" w:color="auto"/>
      </w:divBdr>
    </w:div>
    <w:div w:id="871771354">
      <w:bodyDiv w:val="1"/>
      <w:marLeft w:val="0"/>
      <w:marRight w:val="0"/>
      <w:marTop w:val="0"/>
      <w:marBottom w:val="0"/>
      <w:divBdr>
        <w:top w:val="none" w:sz="0" w:space="0" w:color="auto"/>
        <w:left w:val="none" w:sz="0" w:space="0" w:color="auto"/>
        <w:bottom w:val="none" w:sz="0" w:space="0" w:color="auto"/>
        <w:right w:val="none" w:sz="0" w:space="0" w:color="auto"/>
      </w:divBdr>
    </w:div>
    <w:div w:id="872887708">
      <w:bodyDiv w:val="1"/>
      <w:marLeft w:val="0"/>
      <w:marRight w:val="0"/>
      <w:marTop w:val="0"/>
      <w:marBottom w:val="0"/>
      <w:divBdr>
        <w:top w:val="none" w:sz="0" w:space="0" w:color="auto"/>
        <w:left w:val="none" w:sz="0" w:space="0" w:color="auto"/>
        <w:bottom w:val="none" w:sz="0" w:space="0" w:color="auto"/>
        <w:right w:val="none" w:sz="0" w:space="0" w:color="auto"/>
      </w:divBdr>
      <w:divsChild>
        <w:div w:id="914323052">
          <w:marLeft w:val="0"/>
          <w:marRight w:val="0"/>
          <w:marTop w:val="0"/>
          <w:marBottom w:val="0"/>
          <w:divBdr>
            <w:top w:val="none" w:sz="0" w:space="0" w:color="auto"/>
            <w:left w:val="none" w:sz="0" w:space="0" w:color="auto"/>
            <w:bottom w:val="none" w:sz="0" w:space="0" w:color="auto"/>
            <w:right w:val="none" w:sz="0" w:space="0" w:color="auto"/>
          </w:divBdr>
          <w:divsChild>
            <w:div w:id="1951543077">
              <w:marLeft w:val="0"/>
              <w:marRight w:val="0"/>
              <w:marTop w:val="0"/>
              <w:marBottom w:val="0"/>
              <w:divBdr>
                <w:top w:val="none" w:sz="0" w:space="0" w:color="auto"/>
                <w:left w:val="none" w:sz="0" w:space="0" w:color="auto"/>
                <w:bottom w:val="none" w:sz="0" w:space="0" w:color="auto"/>
                <w:right w:val="none" w:sz="0" w:space="0" w:color="auto"/>
              </w:divBdr>
              <w:divsChild>
                <w:div w:id="1065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566228">
      <w:bodyDiv w:val="1"/>
      <w:marLeft w:val="0"/>
      <w:marRight w:val="0"/>
      <w:marTop w:val="0"/>
      <w:marBottom w:val="0"/>
      <w:divBdr>
        <w:top w:val="none" w:sz="0" w:space="0" w:color="auto"/>
        <w:left w:val="none" w:sz="0" w:space="0" w:color="auto"/>
        <w:bottom w:val="none" w:sz="0" w:space="0" w:color="auto"/>
        <w:right w:val="none" w:sz="0" w:space="0" w:color="auto"/>
      </w:divBdr>
    </w:div>
    <w:div w:id="884757406">
      <w:bodyDiv w:val="1"/>
      <w:marLeft w:val="0"/>
      <w:marRight w:val="0"/>
      <w:marTop w:val="0"/>
      <w:marBottom w:val="0"/>
      <w:divBdr>
        <w:top w:val="none" w:sz="0" w:space="0" w:color="auto"/>
        <w:left w:val="none" w:sz="0" w:space="0" w:color="auto"/>
        <w:bottom w:val="none" w:sz="0" w:space="0" w:color="auto"/>
        <w:right w:val="none" w:sz="0" w:space="0" w:color="auto"/>
      </w:divBdr>
    </w:div>
    <w:div w:id="897860365">
      <w:bodyDiv w:val="1"/>
      <w:marLeft w:val="0"/>
      <w:marRight w:val="0"/>
      <w:marTop w:val="0"/>
      <w:marBottom w:val="0"/>
      <w:divBdr>
        <w:top w:val="none" w:sz="0" w:space="0" w:color="auto"/>
        <w:left w:val="none" w:sz="0" w:space="0" w:color="auto"/>
        <w:bottom w:val="none" w:sz="0" w:space="0" w:color="auto"/>
        <w:right w:val="none" w:sz="0" w:space="0" w:color="auto"/>
      </w:divBdr>
      <w:divsChild>
        <w:div w:id="2040348167">
          <w:marLeft w:val="0"/>
          <w:marRight w:val="0"/>
          <w:marTop w:val="0"/>
          <w:marBottom w:val="0"/>
          <w:divBdr>
            <w:top w:val="none" w:sz="0" w:space="0" w:color="auto"/>
            <w:left w:val="none" w:sz="0" w:space="0" w:color="auto"/>
            <w:bottom w:val="none" w:sz="0" w:space="0" w:color="auto"/>
            <w:right w:val="none" w:sz="0" w:space="0" w:color="auto"/>
          </w:divBdr>
          <w:divsChild>
            <w:div w:id="752969448">
              <w:marLeft w:val="0"/>
              <w:marRight w:val="0"/>
              <w:marTop w:val="0"/>
              <w:marBottom w:val="0"/>
              <w:divBdr>
                <w:top w:val="none" w:sz="0" w:space="0" w:color="auto"/>
                <w:left w:val="none" w:sz="0" w:space="0" w:color="auto"/>
                <w:bottom w:val="none" w:sz="0" w:space="0" w:color="auto"/>
                <w:right w:val="none" w:sz="0" w:space="0" w:color="auto"/>
              </w:divBdr>
              <w:divsChild>
                <w:div w:id="21009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156829">
      <w:bodyDiv w:val="1"/>
      <w:marLeft w:val="0"/>
      <w:marRight w:val="0"/>
      <w:marTop w:val="0"/>
      <w:marBottom w:val="0"/>
      <w:divBdr>
        <w:top w:val="none" w:sz="0" w:space="0" w:color="auto"/>
        <w:left w:val="none" w:sz="0" w:space="0" w:color="auto"/>
        <w:bottom w:val="none" w:sz="0" w:space="0" w:color="auto"/>
        <w:right w:val="none" w:sz="0" w:space="0" w:color="auto"/>
      </w:divBdr>
    </w:div>
    <w:div w:id="912549842">
      <w:bodyDiv w:val="1"/>
      <w:marLeft w:val="0"/>
      <w:marRight w:val="0"/>
      <w:marTop w:val="0"/>
      <w:marBottom w:val="0"/>
      <w:divBdr>
        <w:top w:val="none" w:sz="0" w:space="0" w:color="auto"/>
        <w:left w:val="none" w:sz="0" w:space="0" w:color="auto"/>
        <w:bottom w:val="none" w:sz="0" w:space="0" w:color="auto"/>
        <w:right w:val="none" w:sz="0" w:space="0" w:color="auto"/>
      </w:divBdr>
    </w:div>
    <w:div w:id="915940047">
      <w:bodyDiv w:val="1"/>
      <w:marLeft w:val="0"/>
      <w:marRight w:val="0"/>
      <w:marTop w:val="0"/>
      <w:marBottom w:val="0"/>
      <w:divBdr>
        <w:top w:val="none" w:sz="0" w:space="0" w:color="auto"/>
        <w:left w:val="none" w:sz="0" w:space="0" w:color="auto"/>
        <w:bottom w:val="none" w:sz="0" w:space="0" w:color="auto"/>
        <w:right w:val="none" w:sz="0" w:space="0" w:color="auto"/>
      </w:divBdr>
      <w:divsChild>
        <w:div w:id="129596232">
          <w:marLeft w:val="0"/>
          <w:marRight w:val="0"/>
          <w:marTop w:val="0"/>
          <w:marBottom w:val="120"/>
          <w:divBdr>
            <w:top w:val="none" w:sz="0" w:space="0" w:color="auto"/>
            <w:left w:val="none" w:sz="0" w:space="0" w:color="auto"/>
            <w:bottom w:val="none" w:sz="0" w:space="0" w:color="auto"/>
            <w:right w:val="none" w:sz="0" w:space="0" w:color="auto"/>
          </w:divBdr>
          <w:divsChild>
            <w:div w:id="92826424">
              <w:marLeft w:val="0"/>
              <w:marRight w:val="0"/>
              <w:marTop w:val="0"/>
              <w:marBottom w:val="0"/>
              <w:divBdr>
                <w:top w:val="none" w:sz="0" w:space="0" w:color="auto"/>
                <w:left w:val="none" w:sz="0" w:space="0" w:color="auto"/>
                <w:bottom w:val="none" w:sz="0" w:space="0" w:color="auto"/>
                <w:right w:val="none" w:sz="0" w:space="0" w:color="auto"/>
              </w:divBdr>
            </w:div>
            <w:div w:id="203923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1957">
      <w:bodyDiv w:val="1"/>
      <w:marLeft w:val="0"/>
      <w:marRight w:val="0"/>
      <w:marTop w:val="0"/>
      <w:marBottom w:val="0"/>
      <w:divBdr>
        <w:top w:val="none" w:sz="0" w:space="0" w:color="auto"/>
        <w:left w:val="none" w:sz="0" w:space="0" w:color="auto"/>
        <w:bottom w:val="none" w:sz="0" w:space="0" w:color="auto"/>
        <w:right w:val="none" w:sz="0" w:space="0" w:color="auto"/>
      </w:divBdr>
    </w:div>
    <w:div w:id="924148894">
      <w:bodyDiv w:val="1"/>
      <w:marLeft w:val="0"/>
      <w:marRight w:val="0"/>
      <w:marTop w:val="0"/>
      <w:marBottom w:val="0"/>
      <w:divBdr>
        <w:top w:val="none" w:sz="0" w:space="0" w:color="auto"/>
        <w:left w:val="none" w:sz="0" w:space="0" w:color="auto"/>
        <w:bottom w:val="none" w:sz="0" w:space="0" w:color="auto"/>
        <w:right w:val="none" w:sz="0" w:space="0" w:color="auto"/>
      </w:divBdr>
    </w:div>
    <w:div w:id="926380370">
      <w:bodyDiv w:val="1"/>
      <w:marLeft w:val="0"/>
      <w:marRight w:val="0"/>
      <w:marTop w:val="0"/>
      <w:marBottom w:val="0"/>
      <w:divBdr>
        <w:top w:val="none" w:sz="0" w:space="0" w:color="auto"/>
        <w:left w:val="none" w:sz="0" w:space="0" w:color="auto"/>
        <w:bottom w:val="none" w:sz="0" w:space="0" w:color="auto"/>
        <w:right w:val="none" w:sz="0" w:space="0" w:color="auto"/>
      </w:divBdr>
      <w:divsChild>
        <w:div w:id="1819416579">
          <w:marLeft w:val="0"/>
          <w:marRight w:val="0"/>
          <w:marTop w:val="0"/>
          <w:marBottom w:val="0"/>
          <w:divBdr>
            <w:top w:val="none" w:sz="0" w:space="0" w:color="auto"/>
            <w:left w:val="none" w:sz="0" w:space="0" w:color="auto"/>
            <w:bottom w:val="none" w:sz="0" w:space="0" w:color="auto"/>
            <w:right w:val="none" w:sz="0" w:space="0" w:color="auto"/>
          </w:divBdr>
          <w:divsChild>
            <w:div w:id="1839150403">
              <w:marLeft w:val="0"/>
              <w:marRight w:val="0"/>
              <w:marTop w:val="0"/>
              <w:marBottom w:val="0"/>
              <w:divBdr>
                <w:top w:val="none" w:sz="0" w:space="0" w:color="auto"/>
                <w:left w:val="none" w:sz="0" w:space="0" w:color="auto"/>
                <w:bottom w:val="none" w:sz="0" w:space="0" w:color="auto"/>
                <w:right w:val="none" w:sz="0" w:space="0" w:color="auto"/>
              </w:divBdr>
              <w:divsChild>
                <w:div w:id="135163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34655">
      <w:bodyDiv w:val="1"/>
      <w:marLeft w:val="0"/>
      <w:marRight w:val="0"/>
      <w:marTop w:val="0"/>
      <w:marBottom w:val="0"/>
      <w:divBdr>
        <w:top w:val="none" w:sz="0" w:space="0" w:color="auto"/>
        <w:left w:val="none" w:sz="0" w:space="0" w:color="auto"/>
        <w:bottom w:val="none" w:sz="0" w:space="0" w:color="auto"/>
        <w:right w:val="none" w:sz="0" w:space="0" w:color="auto"/>
      </w:divBdr>
    </w:div>
    <w:div w:id="931360170">
      <w:bodyDiv w:val="1"/>
      <w:marLeft w:val="0"/>
      <w:marRight w:val="0"/>
      <w:marTop w:val="0"/>
      <w:marBottom w:val="0"/>
      <w:divBdr>
        <w:top w:val="none" w:sz="0" w:space="0" w:color="auto"/>
        <w:left w:val="none" w:sz="0" w:space="0" w:color="auto"/>
        <w:bottom w:val="none" w:sz="0" w:space="0" w:color="auto"/>
        <w:right w:val="none" w:sz="0" w:space="0" w:color="auto"/>
      </w:divBdr>
    </w:div>
    <w:div w:id="931864589">
      <w:bodyDiv w:val="1"/>
      <w:marLeft w:val="0"/>
      <w:marRight w:val="0"/>
      <w:marTop w:val="0"/>
      <w:marBottom w:val="0"/>
      <w:divBdr>
        <w:top w:val="none" w:sz="0" w:space="0" w:color="auto"/>
        <w:left w:val="none" w:sz="0" w:space="0" w:color="auto"/>
        <w:bottom w:val="none" w:sz="0" w:space="0" w:color="auto"/>
        <w:right w:val="none" w:sz="0" w:space="0" w:color="auto"/>
      </w:divBdr>
    </w:div>
    <w:div w:id="934437859">
      <w:bodyDiv w:val="1"/>
      <w:marLeft w:val="0"/>
      <w:marRight w:val="0"/>
      <w:marTop w:val="0"/>
      <w:marBottom w:val="0"/>
      <w:divBdr>
        <w:top w:val="none" w:sz="0" w:space="0" w:color="auto"/>
        <w:left w:val="none" w:sz="0" w:space="0" w:color="auto"/>
        <w:bottom w:val="none" w:sz="0" w:space="0" w:color="auto"/>
        <w:right w:val="none" w:sz="0" w:space="0" w:color="auto"/>
      </w:divBdr>
    </w:div>
    <w:div w:id="951785279">
      <w:bodyDiv w:val="1"/>
      <w:marLeft w:val="0"/>
      <w:marRight w:val="0"/>
      <w:marTop w:val="0"/>
      <w:marBottom w:val="0"/>
      <w:divBdr>
        <w:top w:val="none" w:sz="0" w:space="0" w:color="auto"/>
        <w:left w:val="none" w:sz="0" w:space="0" w:color="auto"/>
        <w:bottom w:val="none" w:sz="0" w:space="0" w:color="auto"/>
        <w:right w:val="none" w:sz="0" w:space="0" w:color="auto"/>
      </w:divBdr>
      <w:divsChild>
        <w:div w:id="1701979093">
          <w:marLeft w:val="0"/>
          <w:marRight w:val="0"/>
          <w:marTop w:val="0"/>
          <w:marBottom w:val="0"/>
          <w:divBdr>
            <w:top w:val="none" w:sz="0" w:space="0" w:color="auto"/>
            <w:left w:val="none" w:sz="0" w:space="0" w:color="auto"/>
            <w:bottom w:val="none" w:sz="0" w:space="0" w:color="auto"/>
            <w:right w:val="none" w:sz="0" w:space="0" w:color="auto"/>
          </w:divBdr>
          <w:divsChild>
            <w:div w:id="2121030675">
              <w:marLeft w:val="0"/>
              <w:marRight w:val="0"/>
              <w:marTop w:val="0"/>
              <w:marBottom w:val="0"/>
              <w:divBdr>
                <w:top w:val="none" w:sz="0" w:space="0" w:color="auto"/>
                <w:left w:val="none" w:sz="0" w:space="0" w:color="auto"/>
                <w:bottom w:val="none" w:sz="0" w:space="0" w:color="auto"/>
                <w:right w:val="none" w:sz="0" w:space="0" w:color="auto"/>
              </w:divBdr>
              <w:divsChild>
                <w:div w:id="181784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79733">
      <w:bodyDiv w:val="1"/>
      <w:marLeft w:val="0"/>
      <w:marRight w:val="0"/>
      <w:marTop w:val="0"/>
      <w:marBottom w:val="0"/>
      <w:divBdr>
        <w:top w:val="none" w:sz="0" w:space="0" w:color="auto"/>
        <w:left w:val="none" w:sz="0" w:space="0" w:color="auto"/>
        <w:bottom w:val="none" w:sz="0" w:space="0" w:color="auto"/>
        <w:right w:val="none" w:sz="0" w:space="0" w:color="auto"/>
      </w:divBdr>
    </w:div>
    <w:div w:id="978270513">
      <w:bodyDiv w:val="1"/>
      <w:marLeft w:val="0"/>
      <w:marRight w:val="0"/>
      <w:marTop w:val="0"/>
      <w:marBottom w:val="0"/>
      <w:divBdr>
        <w:top w:val="none" w:sz="0" w:space="0" w:color="auto"/>
        <w:left w:val="none" w:sz="0" w:space="0" w:color="auto"/>
        <w:bottom w:val="none" w:sz="0" w:space="0" w:color="auto"/>
        <w:right w:val="none" w:sz="0" w:space="0" w:color="auto"/>
      </w:divBdr>
    </w:div>
    <w:div w:id="991523153">
      <w:bodyDiv w:val="1"/>
      <w:marLeft w:val="0"/>
      <w:marRight w:val="0"/>
      <w:marTop w:val="0"/>
      <w:marBottom w:val="0"/>
      <w:divBdr>
        <w:top w:val="none" w:sz="0" w:space="0" w:color="auto"/>
        <w:left w:val="none" w:sz="0" w:space="0" w:color="auto"/>
        <w:bottom w:val="none" w:sz="0" w:space="0" w:color="auto"/>
        <w:right w:val="none" w:sz="0" w:space="0" w:color="auto"/>
      </w:divBdr>
    </w:div>
    <w:div w:id="993264546">
      <w:bodyDiv w:val="1"/>
      <w:marLeft w:val="0"/>
      <w:marRight w:val="0"/>
      <w:marTop w:val="0"/>
      <w:marBottom w:val="0"/>
      <w:divBdr>
        <w:top w:val="none" w:sz="0" w:space="0" w:color="auto"/>
        <w:left w:val="none" w:sz="0" w:space="0" w:color="auto"/>
        <w:bottom w:val="none" w:sz="0" w:space="0" w:color="auto"/>
        <w:right w:val="none" w:sz="0" w:space="0" w:color="auto"/>
      </w:divBdr>
    </w:div>
    <w:div w:id="994382407">
      <w:bodyDiv w:val="1"/>
      <w:marLeft w:val="0"/>
      <w:marRight w:val="0"/>
      <w:marTop w:val="0"/>
      <w:marBottom w:val="0"/>
      <w:divBdr>
        <w:top w:val="none" w:sz="0" w:space="0" w:color="auto"/>
        <w:left w:val="none" w:sz="0" w:space="0" w:color="auto"/>
        <w:bottom w:val="none" w:sz="0" w:space="0" w:color="auto"/>
        <w:right w:val="none" w:sz="0" w:space="0" w:color="auto"/>
      </w:divBdr>
    </w:div>
    <w:div w:id="999625909">
      <w:bodyDiv w:val="1"/>
      <w:marLeft w:val="0"/>
      <w:marRight w:val="0"/>
      <w:marTop w:val="0"/>
      <w:marBottom w:val="0"/>
      <w:divBdr>
        <w:top w:val="none" w:sz="0" w:space="0" w:color="auto"/>
        <w:left w:val="none" w:sz="0" w:space="0" w:color="auto"/>
        <w:bottom w:val="none" w:sz="0" w:space="0" w:color="auto"/>
        <w:right w:val="none" w:sz="0" w:space="0" w:color="auto"/>
      </w:divBdr>
      <w:divsChild>
        <w:div w:id="1833640283">
          <w:marLeft w:val="0"/>
          <w:marRight w:val="0"/>
          <w:marTop w:val="0"/>
          <w:marBottom w:val="0"/>
          <w:divBdr>
            <w:top w:val="none" w:sz="0" w:space="0" w:color="auto"/>
            <w:left w:val="none" w:sz="0" w:space="0" w:color="auto"/>
            <w:bottom w:val="none" w:sz="0" w:space="0" w:color="auto"/>
            <w:right w:val="none" w:sz="0" w:space="0" w:color="auto"/>
          </w:divBdr>
          <w:divsChild>
            <w:div w:id="1643189636">
              <w:marLeft w:val="0"/>
              <w:marRight w:val="0"/>
              <w:marTop w:val="0"/>
              <w:marBottom w:val="0"/>
              <w:divBdr>
                <w:top w:val="none" w:sz="0" w:space="0" w:color="auto"/>
                <w:left w:val="none" w:sz="0" w:space="0" w:color="auto"/>
                <w:bottom w:val="none" w:sz="0" w:space="0" w:color="auto"/>
                <w:right w:val="none" w:sz="0" w:space="0" w:color="auto"/>
              </w:divBdr>
              <w:divsChild>
                <w:div w:id="214626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885949">
      <w:bodyDiv w:val="1"/>
      <w:marLeft w:val="0"/>
      <w:marRight w:val="0"/>
      <w:marTop w:val="0"/>
      <w:marBottom w:val="0"/>
      <w:divBdr>
        <w:top w:val="none" w:sz="0" w:space="0" w:color="auto"/>
        <w:left w:val="none" w:sz="0" w:space="0" w:color="auto"/>
        <w:bottom w:val="none" w:sz="0" w:space="0" w:color="auto"/>
        <w:right w:val="none" w:sz="0" w:space="0" w:color="auto"/>
      </w:divBdr>
      <w:divsChild>
        <w:div w:id="1862892070">
          <w:marLeft w:val="0"/>
          <w:marRight w:val="0"/>
          <w:marTop w:val="225"/>
          <w:marBottom w:val="225"/>
          <w:divBdr>
            <w:top w:val="none" w:sz="0" w:space="0" w:color="auto"/>
            <w:left w:val="none" w:sz="0" w:space="0" w:color="auto"/>
            <w:bottom w:val="none" w:sz="0" w:space="0" w:color="auto"/>
            <w:right w:val="none" w:sz="0" w:space="0" w:color="auto"/>
          </w:divBdr>
          <w:divsChild>
            <w:div w:id="205072103">
              <w:marLeft w:val="0"/>
              <w:marRight w:val="0"/>
              <w:marTop w:val="0"/>
              <w:marBottom w:val="0"/>
              <w:divBdr>
                <w:top w:val="none" w:sz="0" w:space="0" w:color="auto"/>
                <w:left w:val="none" w:sz="0" w:space="0" w:color="auto"/>
                <w:bottom w:val="none" w:sz="0" w:space="0" w:color="auto"/>
                <w:right w:val="none" w:sz="0" w:space="0" w:color="auto"/>
              </w:divBdr>
              <w:divsChild>
                <w:div w:id="1971276081">
                  <w:marLeft w:val="0"/>
                  <w:marRight w:val="0"/>
                  <w:marTop w:val="0"/>
                  <w:marBottom w:val="0"/>
                  <w:divBdr>
                    <w:top w:val="none" w:sz="0" w:space="0" w:color="auto"/>
                    <w:left w:val="none" w:sz="0" w:space="0" w:color="auto"/>
                    <w:bottom w:val="none" w:sz="0" w:space="0" w:color="auto"/>
                    <w:right w:val="none" w:sz="0" w:space="0" w:color="auto"/>
                  </w:divBdr>
                  <w:divsChild>
                    <w:div w:id="1409501062">
                      <w:marLeft w:val="0"/>
                      <w:marRight w:val="0"/>
                      <w:marTop w:val="0"/>
                      <w:marBottom w:val="0"/>
                      <w:divBdr>
                        <w:top w:val="none" w:sz="0" w:space="0" w:color="auto"/>
                        <w:left w:val="none" w:sz="0" w:space="0" w:color="auto"/>
                        <w:bottom w:val="none" w:sz="0" w:space="0" w:color="auto"/>
                        <w:right w:val="none" w:sz="0" w:space="0" w:color="auto"/>
                      </w:divBdr>
                    </w:div>
                    <w:div w:id="22302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004071">
      <w:bodyDiv w:val="1"/>
      <w:marLeft w:val="0"/>
      <w:marRight w:val="0"/>
      <w:marTop w:val="0"/>
      <w:marBottom w:val="0"/>
      <w:divBdr>
        <w:top w:val="none" w:sz="0" w:space="0" w:color="auto"/>
        <w:left w:val="none" w:sz="0" w:space="0" w:color="auto"/>
        <w:bottom w:val="none" w:sz="0" w:space="0" w:color="auto"/>
        <w:right w:val="none" w:sz="0" w:space="0" w:color="auto"/>
      </w:divBdr>
    </w:div>
    <w:div w:id="1019548291">
      <w:bodyDiv w:val="1"/>
      <w:marLeft w:val="0"/>
      <w:marRight w:val="0"/>
      <w:marTop w:val="0"/>
      <w:marBottom w:val="0"/>
      <w:divBdr>
        <w:top w:val="none" w:sz="0" w:space="0" w:color="auto"/>
        <w:left w:val="none" w:sz="0" w:space="0" w:color="auto"/>
        <w:bottom w:val="none" w:sz="0" w:space="0" w:color="auto"/>
        <w:right w:val="none" w:sz="0" w:space="0" w:color="auto"/>
      </w:divBdr>
    </w:div>
    <w:div w:id="1021051104">
      <w:bodyDiv w:val="1"/>
      <w:marLeft w:val="0"/>
      <w:marRight w:val="0"/>
      <w:marTop w:val="0"/>
      <w:marBottom w:val="0"/>
      <w:divBdr>
        <w:top w:val="none" w:sz="0" w:space="0" w:color="auto"/>
        <w:left w:val="none" w:sz="0" w:space="0" w:color="auto"/>
        <w:bottom w:val="none" w:sz="0" w:space="0" w:color="auto"/>
        <w:right w:val="none" w:sz="0" w:space="0" w:color="auto"/>
      </w:divBdr>
      <w:divsChild>
        <w:div w:id="557059368">
          <w:marLeft w:val="0"/>
          <w:marRight w:val="0"/>
          <w:marTop w:val="0"/>
          <w:marBottom w:val="0"/>
          <w:divBdr>
            <w:top w:val="none" w:sz="0" w:space="0" w:color="auto"/>
            <w:left w:val="none" w:sz="0" w:space="0" w:color="auto"/>
            <w:bottom w:val="none" w:sz="0" w:space="0" w:color="auto"/>
            <w:right w:val="none" w:sz="0" w:space="0" w:color="auto"/>
          </w:divBdr>
          <w:divsChild>
            <w:div w:id="1936935125">
              <w:marLeft w:val="0"/>
              <w:marRight w:val="0"/>
              <w:marTop w:val="0"/>
              <w:marBottom w:val="0"/>
              <w:divBdr>
                <w:top w:val="none" w:sz="0" w:space="0" w:color="auto"/>
                <w:left w:val="none" w:sz="0" w:space="0" w:color="auto"/>
                <w:bottom w:val="none" w:sz="0" w:space="0" w:color="auto"/>
                <w:right w:val="none" w:sz="0" w:space="0" w:color="auto"/>
              </w:divBdr>
              <w:divsChild>
                <w:div w:id="104748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92410">
      <w:bodyDiv w:val="1"/>
      <w:marLeft w:val="0"/>
      <w:marRight w:val="0"/>
      <w:marTop w:val="0"/>
      <w:marBottom w:val="0"/>
      <w:divBdr>
        <w:top w:val="none" w:sz="0" w:space="0" w:color="auto"/>
        <w:left w:val="none" w:sz="0" w:space="0" w:color="auto"/>
        <w:bottom w:val="none" w:sz="0" w:space="0" w:color="auto"/>
        <w:right w:val="none" w:sz="0" w:space="0" w:color="auto"/>
      </w:divBdr>
      <w:divsChild>
        <w:div w:id="1686398221">
          <w:marLeft w:val="0"/>
          <w:marRight w:val="0"/>
          <w:marTop w:val="0"/>
          <w:marBottom w:val="0"/>
          <w:divBdr>
            <w:top w:val="none" w:sz="0" w:space="0" w:color="auto"/>
            <w:left w:val="none" w:sz="0" w:space="0" w:color="auto"/>
            <w:bottom w:val="none" w:sz="0" w:space="0" w:color="auto"/>
            <w:right w:val="none" w:sz="0" w:space="0" w:color="auto"/>
          </w:divBdr>
          <w:divsChild>
            <w:div w:id="1866409259">
              <w:marLeft w:val="0"/>
              <w:marRight w:val="0"/>
              <w:marTop w:val="0"/>
              <w:marBottom w:val="0"/>
              <w:divBdr>
                <w:top w:val="none" w:sz="0" w:space="0" w:color="auto"/>
                <w:left w:val="none" w:sz="0" w:space="0" w:color="auto"/>
                <w:bottom w:val="none" w:sz="0" w:space="0" w:color="auto"/>
                <w:right w:val="none" w:sz="0" w:space="0" w:color="auto"/>
              </w:divBdr>
              <w:divsChild>
                <w:div w:id="62855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7725">
      <w:bodyDiv w:val="1"/>
      <w:marLeft w:val="0"/>
      <w:marRight w:val="0"/>
      <w:marTop w:val="0"/>
      <w:marBottom w:val="0"/>
      <w:divBdr>
        <w:top w:val="none" w:sz="0" w:space="0" w:color="auto"/>
        <w:left w:val="none" w:sz="0" w:space="0" w:color="auto"/>
        <w:bottom w:val="none" w:sz="0" w:space="0" w:color="auto"/>
        <w:right w:val="none" w:sz="0" w:space="0" w:color="auto"/>
      </w:divBdr>
      <w:divsChild>
        <w:div w:id="1802192372">
          <w:marLeft w:val="0"/>
          <w:marRight w:val="0"/>
          <w:marTop w:val="0"/>
          <w:marBottom w:val="0"/>
          <w:divBdr>
            <w:top w:val="none" w:sz="0" w:space="0" w:color="auto"/>
            <w:left w:val="none" w:sz="0" w:space="0" w:color="auto"/>
            <w:bottom w:val="none" w:sz="0" w:space="0" w:color="auto"/>
            <w:right w:val="none" w:sz="0" w:space="0" w:color="auto"/>
          </w:divBdr>
          <w:divsChild>
            <w:div w:id="2049334358">
              <w:marLeft w:val="0"/>
              <w:marRight w:val="0"/>
              <w:marTop w:val="0"/>
              <w:marBottom w:val="0"/>
              <w:divBdr>
                <w:top w:val="none" w:sz="0" w:space="0" w:color="auto"/>
                <w:left w:val="none" w:sz="0" w:space="0" w:color="auto"/>
                <w:bottom w:val="none" w:sz="0" w:space="0" w:color="auto"/>
                <w:right w:val="none" w:sz="0" w:space="0" w:color="auto"/>
              </w:divBdr>
              <w:divsChild>
                <w:div w:id="198018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683346">
      <w:bodyDiv w:val="1"/>
      <w:marLeft w:val="0"/>
      <w:marRight w:val="0"/>
      <w:marTop w:val="0"/>
      <w:marBottom w:val="0"/>
      <w:divBdr>
        <w:top w:val="none" w:sz="0" w:space="0" w:color="auto"/>
        <w:left w:val="none" w:sz="0" w:space="0" w:color="auto"/>
        <w:bottom w:val="none" w:sz="0" w:space="0" w:color="auto"/>
        <w:right w:val="none" w:sz="0" w:space="0" w:color="auto"/>
      </w:divBdr>
    </w:div>
    <w:div w:id="1029381744">
      <w:bodyDiv w:val="1"/>
      <w:marLeft w:val="0"/>
      <w:marRight w:val="0"/>
      <w:marTop w:val="0"/>
      <w:marBottom w:val="0"/>
      <w:divBdr>
        <w:top w:val="none" w:sz="0" w:space="0" w:color="auto"/>
        <w:left w:val="none" w:sz="0" w:space="0" w:color="auto"/>
        <w:bottom w:val="none" w:sz="0" w:space="0" w:color="auto"/>
        <w:right w:val="none" w:sz="0" w:space="0" w:color="auto"/>
      </w:divBdr>
    </w:div>
    <w:div w:id="1029448906">
      <w:bodyDiv w:val="1"/>
      <w:marLeft w:val="0"/>
      <w:marRight w:val="0"/>
      <w:marTop w:val="0"/>
      <w:marBottom w:val="0"/>
      <w:divBdr>
        <w:top w:val="none" w:sz="0" w:space="0" w:color="auto"/>
        <w:left w:val="none" w:sz="0" w:space="0" w:color="auto"/>
        <w:bottom w:val="none" w:sz="0" w:space="0" w:color="auto"/>
        <w:right w:val="none" w:sz="0" w:space="0" w:color="auto"/>
      </w:divBdr>
    </w:div>
    <w:div w:id="1044911751">
      <w:bodyDiv w:val="1"/>
      <w:marLeft w:val="0"/>
      <w:marRight w:val="0"/>
      <w:marTop w:val="0"/>
      <w:marBottom w:val="0"/>
      <w:divBdr>
        <w:top w:val="none" w:sz="0" w:space="0" w:color="auto"/>
        <w:left w:val="none" w:sz="0" w:space="0" w:color="auto"/>
        <w:bottom w:val="none" w:sz="0" w:space="0" w:color="auto"/>
        <w:right w:val="none" w:sz="0" w:space="0" w:color="auto"/>
      </w:divBdr>
    </w:div>
    <w:div w:id="1048339259">
      <w:bodyDiv w:val="1"/>
      <w:marLeft w:val="0"/>
      <w:marRight w:val="0"/>
      <w:marTop w:val="0"/>
      <w:marBottom w:val="0"/>
      <w:divBdr>
        <w:top w:val="none" w:sz="0" w:space="0" w:color="auto"/>
        <w:left w:val="none" w:sz="0" w:space="0" w:color="auto"/>
        <w:bottom w:val="none" w:sz="0" w:space="0" w:color="auto"/>
        <w:right w:val="none" w:sz="0" w:space="0" w:color="auto"/>
      </w:divBdr>
    </w:div>
    <w:div w:id="1049109338">
      <w:bodyDiv w:val="1"/>
      <w:marLeft w:val="0"/>
      <w:marRight w:val="0"/>
      <w:marTop w:val="0"/>
      <w:marBottom w:val="0"/>
      <w:divBdr>
        <w:top w:val="none" w:sz="0" w:space="0" w:color="auto"/>
        <w:left w:val="none" w:sz="0" w:space="0" w:color="auto"/>
        <w:bottom w:val="none" w:sz="0" w:space="0" w:color="auto"/>
        <w:right w:val="none" w:sz="0" w:space="0" w:color="auto"/>
      </w:divBdr>
    </w:div>
    <w:div w:id="1051491438">
      <w:bodyDiv w:val="1"/>
      <w:marLeft w:val="0"/>
      <w:marRight w:val="0"/>
      <w:marTop w:val="0"/>
      <w:marBottom w:val="0"/>
      <w:divBdr>
        <w:top w:val="none" w:sz="0" w:space="0" w:color="auto"/>
        <w:left w:val="none" w:sz="0" w:space="0" w:color="auto"/>
        <w:bottom w:val="none" w:sz="0" w:space="0" w:color="auto"/>
        <w:right w:val="none" w:sz="0" w:space="0" w:color="auto"/>
      </w:divBdr>
    </w:div>
    <w:div w:id="1067917824">
      <w:bodyDiv w:val="1"/>
      <w:marLeft w:val="0"/>
      <w:marRight w:val="0"/>
      <w:marTop w:val="0"/>
      <w:marBottom w:val="0"/>
      <w:divBdr>
        <w:top w:val="none" w:sz="0" w:space="0" w:color="auto"/>
        <w:left w:val="none" w:sz="0" w:space="0" w:color="auto"/>
        <w:bottom w:val="none" w:sz="0" w:space="0" w:color="auto"/>
        <w:right w:val="none" w:sz="0" w:space="0" w:color="auto"/>
      </w:divBdr>
    </w:div>
    <w:div w:id="1076245714">
      <w:bodyDiv w:val="1"/>
      <w:marLeft w:val="0"/>
      <w:marRight w:val="0"/>
      <w:marTop w:val="0"/>
      <w:marBottom w:val="0"/>
      <w:divBdr>
        <w:top w:val="none" w:sz="0" w:space="0" w:color="auto"/>
        <w:left w:val="none" w:sz="0" w:space="0" w:color="auto"/>
        <w:bottom w:val="none" w:sz="0" w:space="0" w:color="auto"/>
        <w:right w:val="none" w:sz="0" w:space="0" w:color="auto"/>
      </w:divBdr>
      <w:divsChild>
        <w:div w:id="1110275715">
          <w:marLeft w:val="0"/>
          <w:marRight w:val="0"/>
          <w:marTop w:val="0"/>
          <w:marBottom w:val="0"/>
          <w:divBdr>
            <w:top w:val="none" w:sz="0" w:space="0" w:color="auto"/>
            <w:left w:val="none" w:sz="0" w:space="0" w:color="auto"/>
            <w:bottom w:val="none" w:sz="0" w:space="0" w:color="auto"/>
            <w:right w:val="none" w:sz="0" w:space="0" w:color="auto"/>
          </w:divBdr>
        </w:div>
        <w:div w:id="433016646">
          <w:marLeft w:val="0"/>
          <w:marRight w:val="0"/>
          <w:marTop w:val="30"/>
          <w:marBottom w:val="0"/>
          <w:divBdr>
            <w:top w:val="none" w:sz="0" w:space="0" w:color="auto"/>
            <w:left w:val="none" w:sz="0" w:space="0" w:color="auto"/>
            <w:bottom w:val="none" w:sz="0" w:space="0" w:color="auto"/>
            <w:right w:val="none" w:sz="0" w:space="0" w:color="auto"/>
          </w:divBdr>
        </w:div>
      </w:divsChild>
    </w:div>
    <w:div w:id="1079405943">
      <w:bodyDiv w:val="1"/>
      <w:marLeft w:val="0"/>
      <w:marRight w:val="0"/>
      <w:marTop w:val="0"/>
      <w:marBottom w:val="0"/>
      <w:divBdr>
        <w:top w:val="none" w:sz="0" w:space="0" w:color="auto"/>
        <w:left w:val="none" w:sz="0" w:space="0" w:color="auto"/>
        <w:bottom w:val="none" w:sz="0" w:space="0" w:color="auto"/>
        <w:right w:val="none" w:sz="0" w:space="0" w:color="auto"/>
      </w:divBdr>
    </w:div>
    <w:div w:id="1083600196">
      <w:bodyDiv w:val="1"/>
      <w:marLeft w:val="0"/>
      <w:marRight w:val="0"/>
      <w:marTop w:val="0"/>
      <w:marBottom w:val="0"/>
      <w:divBdr>
        <w:top w:val="none" w:sz="0" w:space="0" w:color="auto"/>
        <w:left w:val="none" w:sz="0" w:space="0" w:color="auto"/>
        <w:bottom w:val="none" w:sz="0" w:space="0" w:color="auto"/>
        <w:right w:val="none" w:sz="0" w:space="0" w:color="auto"/>
      </w:divBdr>
    </w:div>
    <w:div w:id="1085683838">
      <w:bodyDiv w:val="1"/>
      <w:marLeft w:val="0"/>
      <w:marRight w:val="0"/>
      <w:marTop w:val="0"/>
      <w:marBottom w:val="0"/>
      <w:divBdr>
        <w:top w:val="none" w:sz="0" w:space="0" w:color="auto"/>
        <w:left w:val="none" w:sz="0" w:space="0" w:color="auto"/>
        <w:bottom w:val="none" w:sz="0" w:space="0" w:color="auto"/>
        <w:right w:val="none" w:sz="0" w:space="0" w:color="auto"/>
      </w:divBdr>
    </w:div>
    <w:div w:id="1096900983">
      <w:bodyDiv w:val="1"/>
      <w:marLeft w:val="0"/>
      <w:marRight w:val="0"/>
      <w:marTop w:val="0"/>
      <w:marBottom w:val="0"/>
      <w:divBdr>
        <w:top w:val="none" w:sz="0" w:space="0" w:color="auto"/>
        <w:left w:val="none" w:sz="0" w:space="0" w:color="auto"/>
        <w:bottom w:val="none" w:sz="0" w:space="0" w:color="auto"/>
        <w:right w:val="none" w:sz="0" w:space="0" w:color="auto"/>
      </w:divBdr>
      <w:divsChild>
        <w:div w:id="1930693721">
          <w:marLeft w:val="0"/>
          <w:marRight w:val="0"/>
          <w:marTop w:val="0"/>
          <w:marBottom w:val="0"/>
          <w:divBdr>
            <w:top w:val="none" w:sz="0" w:space="0" w:color="auto"/>
            <w:left w:val="none" w:sz="0" w:space="0" w:color="auto"/>
            <w:bottom w:val="none" w:sz="0" w:space="0" w:color="auto"/>
            <w:right w:val="none" w:sz="0" w:space="0" w:color="auto"/>
          </w:divBdr>
          <w:divsChild>
            <w:div w:id="937062324">
              <w:marLeft w:val="0"/>
              <w:marRight w:val="0"/>
              <w:marTop w:val="0"/>
              <w:marBottom w:val="0"/>
              <w:divBdr>
                <w:top w:val="none" w:sz="0" w:space="0" w:color="auto"/>
                <w:left w:val="none" w:sz="0" w:space="0" w:color="auto"/>
                <w:bottom w:val="none" w:sz="0" w:space="0" w:color="auto"/>
                <w:right w:val="none" w:sz="0" w:space="0" w:color="auto"/>
              </w:divBdr>
              <w:divsChild>
                <w:div w:id="81264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24167">
      <w:bodyDiv w:val="1"/>
      <w:marLeft w:val="0"/>
      <w:marRight w:val="0"/>
      <w:marTop w:val="0"/>
      <w:marBottom w:val="0"/>
      <w:divBdr>
        <w:top w:val="none" w:sz="0" w:space="0" w:color="auto"/>
        <w:left w:val="none" w:sz="0" w:space="0" w:color="auto"/>
        <w:bottom w:val="none" w:sz="0" w:space="0" w:color="auto"/>
        <w:right w:val="none" w:sz="0" w:space="0" w:color="auto"/>
      </w:divBdr>
      <w:divsChild>
        <w:div w:id="315845945">
          <w:marLeft w:val="0"/>
          <w:marRight w:val="0"/>
          <w:marTop w:val="0"/>
          <w:marBottom w:val="0"/>
          <w:divBdr>
            <w:top w:val="none" w:sz="0" w:space="0" w:color="auto"/>
            <w:left w:val="none" w:sz="0" w:space="0" w:color="auto"/>
            <w:bottom w:val="none" w:sz="0" w:space="0" w:color="auto"/>
            <w:right w:val="none" w:sz="0" w:space="0" w:color="auto"/>
          </w:divBdr>
          <w:divsChild>
            <w:div w:id="1727487844">
              <w:marLeft w:val="0"/>
              <w:marRight w:val="0"/>
              <w:marTop w:val="0"/>
              <w:marBottom w:val="0"/>
              <w:divBdr>
                <w:top w:val="none" w:sz="0" w:space="0" w:color="auto"/>
                <w:left w:val="none" w:sz="0" w:space="0" w:color="auto"/>
                <w:bottom w:val="none" w:sz="0" w:space="0" w:color="auto"/>
                <w:right w:val="none" w:sz="0" w:space="0" w:color="auto"/>
              </w:divBdr>
              <w:divsChild>
                <w:div w:id="17276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29203">
      <w:bodyDiv w:val="1"/>
      <w:marLeft w:val="0"/>
      <w:marRight w:val="0"/>
      <w:marTop w:val="0"/>
      <w:marBottom w:val="0"/>
      <w:divBdr>
        <w:top w:val="none" w:sz="0" w:space="0" w:color="auto"/>
        <w:left w:val="none" w:sz="0" w:space="0" w:color="auto"/>
        <w:bottom w:val="none" w:sz="0" w:space="0" w:color="auto"/>
        <w:right w:val="none" w:sz="0" w:space="0" w:color="auto"/>
      </w:divBdr>
      <w:divsChild>
        <w:div w:id="1280650331">
          <w:marLeft w:val="0"/>
          <w:marRight w:val="0"/>
          <w:marTop w:val="0"/>
          <w:marBottom w:val="0"/>
          <w:divBdr>
            <w:top w:val="none" w:sz="0" w:space="0" w:color="auto"/>
            <w:left w:val="none" w:sz="0" w:space="0" w:color="auto"/>
            <w:bottom w:val="none" w:sz="0" w:space="0" w:color="auto"/>
            <w:right w:val="none" w:sz="0" w:space="0" w:color="auto"/>
          </w:divBdr>
          <w:divsChild>
            <w:div w:id="708846620">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103766470">
      <w:bodyDiv w:val="1"/>
      <w:marLeft w:val="0"/>
      <w:marRight w:val="0"/>
      <w:marTop w:val="0"/>
      <w:marBottom w:val="0"/>
      <w:divBdr>
        <w:top w:val="none" w:sz="0" w:space="0" w:color="auto"/>
        <w:left w:val="none" w:sz="0" w:space="0" w:color="auto"/>
        <w:bottom w:val="none" w:sz="0" w:space="0" w:color="auto"/>
        <w:right w:val="none" w:sz="0" w:space="0" w:color="auto"/>
      </w:divBdr>
      <w:divsChild>
        <w:div w:id="1773620985">
          <w:marLeft w:val="0"/>
          <w:marRight w:val="0"/>
          <w:marTop w:val="0"/>
          <w:marBottom w:val="0"/>
          <w:divBdr>
            <w:top w:val="none" w:sz="0" w:space="0" w:color="auto"/>
            <w:left w:val="none" w:sz="0" w:space="0" w:color="auto"/>
            <w:bottom w:val="none" w:sz="0" w:space="0" w:color="auto"/>
            <w:right w:val="none" w:sz="0" w:space="0" w:color="auto"/>
          </w:divBdr>
          <w:divsChild>
            <w:div w:id="1753315169">
              <w:marLeft w:val="0"/>
              <w:marRight w:val="0"/>
              <w:marTop w:val="0"/>
              <w:marBottom w:val="0"/>
              <w:divBdr>
                <w:top w:val="none" w:sz="0" w:space="0" w:color="auto"/>
                <w:left w:val="none" w:sz="0" w:space="0" w:color="auto"/>
                <w:bottom w:val="none" w:sz="0" w:space="0" w:color="auto"/>
                <w:right w:val="none" w:sz="0" w:space="0" w:color="auto"/>
              </w:divBdr>
              <w:divsChild>
                <w:div w:id="611547514">
                  <w:marLeft w:val="0"/>
                  <w:marRight w:val="0"/>
                  <w:marTop w:val="0"/>
                  <w:marBottom w:val="0"/>
                  <w:divBdr>
                    <w:top w:val="none" w:sz="0" w:space="0" w:color="auto"/>
                    <w:left w:val="none" w:sz="0" w:space="0" w:color="auto"/>
                    <w:bottom w:val="none" w:sz="0" w:space="0" w:color="auto"/>
                    <w:right w:val="none" w:sz="0" w:space="0" w:color="auto"/>
                  </w:divBdr>
                  <w:divsChild>
                    <w:div w:id="25331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17707">
      <w:bodyDiv w:val="1"/>
      <w:marLeft w:val="0"/>
      <w:marRight w:val="0"/>
      <w:marTop w:val="0"/>
      <w:marBottom w:val="0"/>
      <w:divBdr>
        <w:top w:val="none" w:sz="0" w:space="0" w:color="auto"/>
        <w:left w:val="none" w:sz="0" w:space="0" w:color="auto"/>
        <w:bottom w:val="none" w:sz="0" w:space="0" w:color="auto"/>
        <w:right w:val="none" w:sz="0" w:space="0" w:color="auto"/>
      </w:divBdr>
    </w:div>
    <w:div w:id="1116945892">
      <w:bodyDiv w:val="1"/>
      <w:marLeft w:val="0"/>
      <w:marRight w:val="0"/>
      <w:marTop w:val="0"/>
      <w:marBottom w:val="0"/>
      <w:divBdr>
        <w:top w:val="none" w:sz="0" w:space="0" w:color="auto"/>
        <w:left w:val="none" w:sz="0" w:space="0" w:color="auto"/>
        <w:bottom w:val="none" w:sz="0" w:space="0" w:color="auto"/>
        <w:right w:val="none" w:sz="0" w:space="0" w:color="auto"/>
      </w:divBdr>
    </w:div>
    <w:div w:id="1124419916">
      <w:bodyDiv w:val="1"/>
      <w:marLeft w:val="0"/>
      <w:marRight w:val="0"/>
      <w:marTop w:val="0"/>
      <w:marBottom w:val="0"/>
      <w:divBdr>
        <w:top w:val="none" w:sz="0" w:space="0" w:color="auto"/>
        <w:left w:val="none" w:sz="0" w:space="0" w:color="auto"/>
        <w:bottom w:val="none" w:sz="0" w:space="0" w:color="auto"/>
        <w:right w:val="none" w:sz="0" w:space="0" w:color="auto"/>
      </w:divBdr>
    </w:div>
    <w:div w:id="1130976281">
      <w:bodyDiv w:val="1"/>
      <w:marLeft w:val="0"/>
      <w:marRight w:val="0"/>
      <w:marTop w:val="0"/>
      <w:marBottom w:val="0"/>
      <w:divBdr>
        <w:top w:val="none" w:sz="0" w:space="0" w:color="auto"/>
        <w:left w:val="none" w:sz="0" w:space="0" w:color="auto"/>
        <w:bottom w:val="none" w:sz="0" w:space="0" w:color="auto"/>
        <w:right w:val="none" w:sz="0" w:space="0" w:color="auto"/>
      </w:divBdr>
    </w:div>
    <w:div w:id="1139298573">
      <w:bodyDiv w:val="1"/>
      <w:marLeft w:val="0"/>
      <w:marRight w:val="0"/>
      <w:marTop w:val="0"/>
      <w:marBottom w:val="0"/>
      <w:divBdr>
        <w:top w:val="none" w:sz="0" w:space="0" w:color="auto"/>
        <w:left w:val="none" w:sz="0" w:space="0" w:color="auto"/>
        <w:bottom w:val="none" w:sz="0" w:space="0" w:color="auto"/>
        <w:right w:val="none" w:sz="0" w:space="0" w:color="auto"/>
      </w:divBdr>
    </w:div>
    <w:div w:id="1151940935">
      <w:bodyDiv w:val="1"/>
      <w:marLeft w:val="0"/>
      <w:marRight w:val="0"/>
      <w:marTop w:val="0"/>
      <w:marBottom w:val="0"/>
      <w:divBdr>
        <w:top w:val="none" w:sz="0" w:space="0" w:color="auto"/>
        <w:left w:val="none" w:sz="0" w:space="0" w:color="auto"/>
        <w:bottom w:val="none" w:sz="0" w:space="0" w:color="auto"/>
        <w:right w:val="none" w:sz="0" w:space="0" w:color="auto"/>
      </w:divBdr>
      <w:divsChild>
        <w:div w:id="1542395580">
          <w:marLeft w:val="0"/>
          <w:marRight w:val="0"/>
          <w:marTop w:val="0"/>
          <w:marBottom w:val="0"/>
          <w:divBdr>
            <w:top w:val="none" w:sz="0" w:space="0" w:color="auto"/>
            <w:left w:val="none" w:sz="0" w:space="0" w:color="auto"/>
            <w:bottom w:val="none" w:sz="0" w:space="0" w:color="auto"/>
            <w:right w:val="none" w:sz="0" w:space="0" w:color="auto"/>
          </w:divBdr>
          <w:divsChild>
            <w:div w:id="1084835200">
              <w:marLeft w:val="0"/>
              <w:marRight w:val="0"/>
              <w:marTop w:val="0"/>
              <w:marBottom w:val="0"/>
              <w:divBdr>
                <w:top w:val="none" w:sz="0" w:space="0" w:color="auto"/>
                <w:left w:val="none" w:sz="0" w:space="0" w:color="auto"/>
                <w:bottom w:val="none" w:sz="0" w:space="0" w:color="auto"/>
                <w:right w:val="none" w:sz="0" w:space="0" w:color="auto"/>
              </w:divBdr>
              <w:divsChild>
                <w:div w:id="124888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87083">
      <w:bodyDiv w:val="1"/>
      <w:marLeft w:val="0"/>
      <w:marRight w:val="0"/>
      <w:marTop w:val="0"/>
      <w:marBottom w:val="0"/>
      <w:divBdr>
        <w:top w:val="none" w:sz="0" w:space="0" w:color="auto"/>
        <w:left w:val="none" w:sz="0" w:space="0" w:color="auto"/>
        <w:bottom w:val="none" w:sz="0" w:space="0" w:color="auto"/>
        <w:right w:val="none" w:sz="0" w:space="0" w:color="auto"/>
      </w:divBdr>
    </w:div>
    <w:div w:id="1156146431">
      <w:bodyDiv w:val="1"/>
      <w:marLeft w:val="0"/>
      <w:marRight w:val="0"/>
      <w:marTop w:val="0"/>
      <w:marBottom w:val="0"/>
      <w:divBdr>
        <w:top w:val="none" w:sz="0" w:space="0" w:color="auto"/>
        <w:left w:val="none" w:sz="0" w:space="0" w:color="auto"/>
        <w:bottom w:val="none" w:sz="0" w:space="0" w:color="auto"/>
        <w:right w:val="none" w:sz="0" w:space="0" w:color="auto"/>
      </w:divBdr>
    </w:div>
    <w:div w:id="1165899200">
      <w:bodyDiv w:val="1"/>
      <w:marLeft w:val="0"/>
      <w:marRight w:val="0"/>
      <w:marTop w:val="0"/>
      <w:marBottom w:val="0"/>
      <w:divBdr>
        <w:top w:val="none" w:sz="0" w:space="0" w:color="auto"/>
        <w:left w:val="none" w:sz="0" w:space="0" w:color="auto"/>
        <w:bottom w:val="none" w:sz="0" w:space="0" w:color="auto"/>
        <w:right w:val="none" w:sz="0" w:space="0" w:color="auto"/>
      </w:divBdr>
    </w:div>
    <w:div w:id="1171944446">
      <w:bodyDiv w:val="1"/>
      <w:marLeft w:val="0"/>
      <w:marRight w:val="0"/>
      <w:marTop w:val="0"/>
      <w:marBottom w:val="0"/>
      <w:divBdr>
        <w:top w:val="none" w:sz="0" w:space="0" w:color="auto"/>
        <w:left w:val="none" w:sz="0" w:space="0" w:color="auto"/>
        <w:bottom w:val="none" w:sz="0" w:space="0" w:color="auto"/>
        <w:right w:val="none" w:sz="0" w:space="0" w:color="auto"/>
      </w:divBdr>
    </w:div>
    <w:div w:id="1174106749">
      <w:bodyDiv w:val="1"/>
      <w:marLeft w:val="0"/>
      <w:marRight w:val="0"/>
      <w:marTop w:val="0"/>
      <w:marBottom w:val="0"/>
      <w:divBdr>
        <w:top w:val="none" w:sz="0" w:space="0" w:color="auto"/>
        <w:left w:val="none" w:sz="0" w:space="0" w:color="auto"/>
        <w:bottom w:val="none" w:sz="0" w:space="0" w:color="auto"/>
        <w:right w:val="none" w:sz="0" w:space="0" w:color="auto"/>
      </w:divBdr>
    </w:div>
    <w:div w:id="1175266986">
      <w:bodyDiv w:val="1"/>
      <w:marLeft w:val="0"/>
      <w:marRight w:val="0"/>
      <w:marTop w:val="0"/>
      <w:marBottom w:val="0"/>
      <w:divBdr>
        <w:top w:val="none" w:sz="0" w:space="0" w:color="auto"/>
        <w:left w:val="none" w:sz="0" w:space="0" w:color="auto"/>
        <w:bottom w:val="none" w:sz="0" w:space="0" w:color="auto"/>
        <w:right w:val="none" w:sz="0" w:space="0" w:color="auto"/>
      </w:divBdr>
    </w:div>
    <w:div w:id="1184518619">
      <w:bodyDiv w:val="1"/>
      <w:marLeft w:val="0"/>
      <w:marRight w:val="0"/>
      <w:marTop w:val="0"/>
      <w:marBottom w:val="0"/>
      <w:divBdr>
        <w:top w:val="none" w:sz="0" w:space="0" w:color="auto"/>
        <w:left w:val="none" w:sz="0" w:space="0" w:color="auto"/>
        <w:bottom w:val="none" w:sz="0" w:space="0" w:color="auto"/>
        <w:right w:val="none" w:sz="0" w:space="0" w:color="auto"/>
      </w:divBdr>
    </w:div>
    <w:div w:id="1184636701">
      <w:bodyDiv w:val="1"/>
      <w:marLeft w:val="0"/>
      <w:marRight w:val="0"/>
      <w:marTop w:val="0"/>
      <w:marBottom w:val="0"/>
      <w:divBdr>
        <w:top w:val="none" w:sz="0" w:space="0" w:color="auto"/>
        <w:left w:val="none" w:sz="0" w:space="0" w:color="auto"/>
        <w:bottom w:val="none" w:sz="0" w:space="0" w:color="auto"/>
        <w:right w:val="none" w:sz="0" w:space="0" w:color="auto"/>
      </w:divBdr>
      <w:divsChild>
        <w:div w:id="676231815">
          <w:marLeft w:val="0"/>
          <w:marRight w:val="0"/>
          <w:marTop w:val="225"/>
          <w:marBottom w:val="225"/>
          <w:divBdr>
            <w:top w:val="none" w:sz="0" w:space="0" w:color="auto"/>
            <w:left w:val="none" w:sz="0" w:space="0" w:color="auto"/>
            <w:bottom w:val="none" w:sz="0" w:space="0" w:color="auto"/>
            <w:right w:val="none" w:sz="0" w:space="0" w:color="auto"/>
          </w:divBdr>
          <w:divsChild>
            <w:div w:id="1906841926">
              <w:marLeft w:val="0"/>
              <w:marRight w:val="0"/>
              <w:marTop w:val="0"/>
              <w:marBottom w:val="0"/>
              <w:divBdr>
                <w:top w:val="none" w:sz="0" w:space="0" w:color="auto"/>
                <w:left w:val="none" w:sz="0" w:space="0" w:color="auto"/>
                <w:bottom w:val="none" w:sz="0" w:space="0" w:color="auto"/>
                <w:right w:val="none" w:sz="0" w:space="0" w:color="auto"/>
              </w:divBdr>
              <w:divsChild>
                <w:div w:id="199319632">
                  <w:marLeft w:val="0"/>
                  <w:marRight w:val="0"/>
                  <w:marTop w:val="0"/>
                  <w:marBottom w:val="0"/>
                  <w:divBdr>
                    <w:top w:val="none" w:sz="0" w:space="0" w:color="auto"/>
                    <w:left w:val="none" w:sz="0" w:space="0" w:color="auto"/>
                    <w:bottom w:val="none" w:sz="0" w:space="0" w:color="auto"/>
                    <w:right w:val="none" w:sz="0" w:space="0" w:color="auto"/>
                  </w:divBdr>
                  <w:divsChild>
                    <w:div w:id="1191840407">
                      <w:marLeft w:val="0"/>
                      <w:marRight w:val="0"/>
                      <w:marTop w:val="0"/>
                      <w:marBottom w:val="0"/>
                      <w:divBdr>
                        <w:top w:val="none" w:sz="0" w:space="0" w:color="auto"/>
                        <w:left w:val="none" w:sz="0" w:space="0" w:color="auto"/>
                        <w:bottom w:val="none" w:sz="0" w:space="0" w:color="auto"/>
                        <w:right w:val="none" w:sz="0" w:space="0" w:color="auto"/>
                      </w:divBdr>
                    </w:div>
                    <w:div w:id="133086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362115">
      <w:bodyDiv w:val="1"/>
      <w:marLeft w:val="0"/>
      <w:marRight w:val="0"/>
      <w:marTop w:val="0"/>
      <w:marBottom w:val="0"/>
      <w:divBdr>
        <w:top w:val="none" w:sz="0" w:space="0" w:color="auto"/>
        <w:left w:val="none" w:sz="0" w:space="0" w:color="auto"/>
        <w:bottom w:val="none" w:sz="0" w:space="0" w:color="auto"/>
        <w:right w:val="none" w:sz="0" w:space="0" w:color="auto"/>
      </w:divBdr>
    </w:div>
    <w:div w:id="1188132619">
      <w:bodyDiv w:val="1"/>
      <w:marLeft w:val="0"/>
      <w:marRight w:val="0"/>
      <w:marTop w:val="0"/>
      <w:marBottom w:val="0"/>
      <w:divBdr>
        <w:top w:val="none" w:sz="0" w:space="0" w:color="auto"/>
        <w:left w:val="none" w:sz="0" w:space="0" w:color="auto"/>
        <w:bottom w:val="none" w:sz="0" w:space="0" w:color="auto"/>
        <w:right w:val="none" w:sz="0" w:space="0" w:color="auto"/>
      </w:divBdr>
    </w:div>
    <w:div w:id="1189097488">
      <w:bodyDiv w:val="1"/>
      <w:marLeft w:val="0"/>
      <w:marRight w:val="0"/>
      <w:marTop w:val="0"/>
      <w:marBottom w:val="0"/>
      <w:divBdr>
        <w:top w:val="none" w:sz="0" w:space="0" w:color="auto"/>
        <w:left w:val="none" w:sz="0" w:space="0" w:color="auto"/>
        <w:bottom w:val="none" w:sz="0" w:space="0" w:color="auto"/>
        <w:right w:val="none" w:sz="0" w:space="0" w:color="auto"/>
      </w:divBdr>
    </w:div>
    <w:div w:id="1190414488">
      <w:bodyDiv w:val="1"/>
      <w:marLeft w:val="0"/>
      <w:marRight w:val="0"/>
      <w:marTop w:val="0"/>
      <w:marBottom w:val="0"/>
      <w:divBdr>
        <w:top w:val="none" w:sz="0" w:space="0" w:color="auto"/>
        <w:left w:val="none" w:sz="0" w:space="0" w:color="auto"/>
        <w:bottom w:val="none" w:sz="0" w:space="0" w:color="auto"/>
        <w:right w:val="none" w:sz="0" w:space="0" w:color="auto"/>
      </w:divBdr>
    </w:div>
    <w:div w:id="1192649901">
      <w:bodyDiv w:val="1"/>
      <w:marLeft w:val="0"/>
      <w:marRight w:val="0"/>
      <w:marTop w:val="0"/>
      <w:marBottom w:val="0"/>
      <w:divBdr>
        <w:top w:val="none" w:sz="0" w:space="0" w:color="auto"/>
        <w:left w:val="none" w:sz="0" w:space="0" w:color="auto"/>
        <w:bottom w:val="none" w:sz="0" w:space="0" w:color="auto"/>
        <w:right w:val="none" w:sz="0" w:space="0" w:color="auto"/>
      </w:divBdr>
    </w:div>
    <w:div w:id="1194805942">
      <w:bodyDiv w:val="1"/>
      <w:marLeft w:val="0"/>
      <w:marRight w:val="0"/>
      <w:marTop w:val="0"/>
      <w:marBottom w:val="0"/>
      <w:divBdr>
        <w:top w:val="none" w:sz="0" w:space="0" w:color="auto"/>
        <w:left w:val="none" w:sz="0" w:space="0" w:color="auto"/>
        <w:bottom w:val="none" w:sz="0" w:space="0" w:color="auto"/>
        <w:right w:val="none" w:sz="0" w:space="0" w:color="auto"/>
      </w:divBdr>
    </w:div>
    <w:div w:id="1196649469">
      <w:bodyDiv w:val="1"/>
      <w:marLeft w:val="0"/>
      <w:marRight w:val="0"/>
      <w:marTop w:val="0"/>
      <w:marBottom w:val="0"/>
      <w:divBdr>
        <w:top w:val="none" w:sz="0" w:space="0" w:color="auto"/>
        <w:left w:val="none" w:sz="0" w:space="0" w:color="auto"/>
        <w:bottom w:val="none" w:sz="0" w:space="0" w:color="auto"/>
        <w:right w:val="none" w:sz="0" w:space="0" w:color="auto"/>
      </w:divBdr>
      <w:divsChild>
        <w:div w:id="1257639459">
          <w:marLeft w:val="0"/>
          <w:marRight w:val="0"/>
          <w:marTop w:val="0"/>
          <w:marBottom w:val="0"/>
          <w:divBdr>
            <w:top w:val="none" w:sz="0" w:space="0" w:color="auto"/>
            <w:left w:val="none" w:sz="0" w:space="0" w:color="auto"/>
            <w:bottom w:val="none" w:sz="0" w:space="0" w:color="auto"/>
            <w:right w:val="none" w:sz="0" w:space="0" w:color="auto"/>
          </w:divBdr>
        </w:div>
        <w:div w:id="1385641410">
          <w:marLeft w:val="0"/>
          <w:marRight w:val="0"/>
          <w:marTop w:val="0"/>
          <w:marBottom w:val="0"/>
          <w:divBdr>
            <w:top w:val="none" w:sz="0" w:space="0" w:color="auto"/>
            <w:left w:val="none" w:sz="0" w:space="0" w:color="auto"/>
            <w:bottom w:val="none" w:sz="0" w:space="0" w:color="auto"/>
            <w:right w:val="none" w:sz="0" w:space="0" w:color="auto"/>
          </w:divBdr>
        </w:div>
        <w:div w:id="1882592830">
          <w:marLeft w:val="0"/>
          <w:marRight w:val="0"/>
          <w:marTop w:val="0"/>
          <w:marBottom w:val="0"/>
          <w:divBdr>
            <w:top w:val="none" w:sz="0" w:space="0" w:color="auto"/>
            <w:left w:val="none" w:sz="0" w:space="0" w:color="auto"/>
            <w:bottom w:val="none" w:sz="0" w:space="0" w:color="auto"/>
            <w:right w:val="none" w:sz="0" w:space="0" w:color="auto"/>
          </w:divBdr>
        </w:div>
      </w:divsChild>
    </w:div>
    <w:div w:id="1206336882">
      <w:bodyDiv w:val="1"/>
      <w:marLeft w:val="0"/>
      <w:marRight w:val="0"/>
      <w:marTop w:val="0"/>
      <w:marBottom w:val="0"/>
      <w:divBdr>
        <w:top w:val="none" w:sz="0" w:space="0" w:color="auto"/>
        <w:left w:val="none" w:sz="0" w:space="0" w:color="auto"/>
        <w:bottom w:val="none" w:sz="0" w:space="0" w:color="auto"/>
        <w:right w:val="none" w:sz="0" w:space="0" w:color="auto"/>
      </w:divBdr>
    </w:div>
    <w:div w:id="1207570815">
      <w:bodyDiv w:val="1"/>
      <w:marLeft w:val="0"/>
      <w:marRight w:val="0"/>
      <w:marTop w:val="0"/>
      <w:marBottom w:val="0"/>
      <w:divBdr>
        <w:top w:val="none" w:sz="0" w:space="0" w:color="auto"/>
        <w:left w:val="none" w:sz="0" w:space="0" w:color="auto"/>
        <w:bottom w:val="none" w:sz="0" w:space="0" w:color="auto"/>
        <w:right w:val="none" w:sz="0" w:space="0" w:color="auto"/>
      </w:divBdr>
    </w:div>
    <w:div w:id="1214853058">
      <w:bodyDiv w:val="1"/>
      <w:marLeft w:val="0"/>
      <w:marRight w:val="0"/>
      <w:marTop w:val="0"/>
      <w:marBottom w:val="0"/>
      <w:divBdr>
        <w:top w:val="none" w:sz="0" w:space="0" w:color="auto"/>
        <w:left w:val="none" w:sz="0" w:space="0" w:color="auto"/>
        <w:bottom w:val="none" w:sz="0" w:space="0" w:color="auto"/>
        <w:right w:val="none" w:sz="0" w:space="0" w:color="auto"/>
      </w:divBdr>
    </w:div>
    <w:div w:id="1217618881">
      <w:bodyDiv w:val="1"/>
      <w:marLeft w:val="0"/>
      <w:marRight w:val="0"/>
      <w:marTop w:val="0"/>
      <w:marBottom w:val="0"/>
      <w:divBdr>
        <w:top w:val="none" w:sz="0" w:space="0" w:color="auto"/>
        <w:left w:val="none" w:sz="0" w:space="0" w:color="auto"/>
        <w:bottom w:val="none" w:sz="0" w:space="0" w:color="auto"/>
        <w:right w:val="none" w:sz="0" w:space="0" w:color="auto"/>
      </w:divBdr>
    </w:div>
    <w:div w:id="1222981935">
      <w:bodyDiv w:val="1"/>
      <w:marLeft w:val="0"/>
      <w:marRight w:val="0"/>
      <w:marTop w:val="0"/>
      <w:marBottom w:val="0"/>
      <w:divBdr>
        <w:top w:val="none" w:sz="0" w:space="0" w:color="auto"/>
        <w:left w:val="none" w:sz="0" w:space="0" w:color="auto"/>
        <w:bottom w:val="none" w:sz="0" w:space="0" w:color="auto"/>
        <w:right w:val="none" w:sz="0" w:space="0" w:color="auto"/>
      </w:divBdr>
    </w:div>
    <w:div w:id="1227108089">
      <w:bodyDiv w:val="1"/>
      <w:marLeft w:val="0"/>
      <w:marRight w:val="0"/>
      <w:marTop w:val="0"/>
      <w:marBottom w:val="0"/>
      <w:divBdr>
        <w:top w:val="none" w:sz="0" w:space="0" w:color="auto"/>
        <w:left w:val="none" w:sz="0" w:space="0" w:color="auto"/>
        <w:bottom w:val="none" w:sz="0" w:space="0" w:color="auto"/>
        <w:right w:val="none" w:sz="0" w:space="0" w:color="auto"/>
      </w:divBdr>
    </w:div>
    <w:div w:id="1248922001">
      <w:bodyDiv w:val="1"/>
      <w:marLeft w:val="0"/>
      <w:marRight w:val="0"/>
      <w:marTop w:val="0"/>
      <w:marBottom w:val="0"/>
      <w:divBdr>
        <w:top w:val="none" w:sz="0" w:space="0" w:color="auto"/>
        <w:left w:val="none" w:sz="0" w:space="0" w:color="auto"/>
        <w:bottom w:val="none" w:sz="0" w:space="0" w:color="auto"/>
        <w:right w:val="none" w:sz="0" w:space="0" w:color="auto"/>
      </w:divBdr>
      <w:divsChild>
        <w:div w:id="1532065785">
          <w:marLeft w:val="0"/>
          <w:marRight w:val="0"/>
          <w:marTop w:val="0"/>
          <w:marBottom w:val="0"/>
          <w:divBdr>
            <w:top w:val="none" w:sz="0" w:space="0" w:color="auto"/>
            <w:left w:val="none" w:sz="0" w:space="0" w:color="auto"/>
            <w:bottom w:val="none" w:sz="0" w:space="0" w:color="auto"/>
            <w:right w:val="none" w:sz="0" w:space="0" w:color="auto"/>
          </w:divBdr>
          <w:divsChild>
            <w:div w:id="300504286">
              <w:marLeft w:val="0"/>
              <w:marRight w:val="0"/>
              <w:marTop w:val="0"/>
              <w:marBottom w:val="0"/>
              <w:divBdr>
                <w:top w:val="none" w:sz="0" w:space="0" w:color="auto"/>
                <w:left w:val="none" w:sz="0" w:space="0" w:color="auto"/>
                <w:bottom w:val="none" w:sz="0" w:space="0" w:color="auto"/>
                <w:right w:val="none" w:sz="0" w:space="0" w:color="auto"/>
              </w:divBdr>
              <w:divsChild>
                <w:div w:id="18929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7303">
      <w:bodyDiv w:val="1"/>
      <w:marLeft w:val="0"/>
      <w:marRight w:val="0"/>
      <w:marTop w:val="0"/>
      <w:marBottom w:val="0"/>
      <w:divBdr>
        <w:top w:val="none" w:sz="0" w:space="0" w:color="auto"/>
        <w:left w:val="none" w:sz="0" w:space="0" w:color="auto"/>
        <w:bottom w:val="none" w:sz="0" w:space="0" w:color="auto"/>
        <w:right w:val="none" w:sz="0" w:space="0" w:color="auto"/>
      </w:divBdr>
      <w:divsChild>
        <w:div w:id="215548009">
          <w:marLeft w:val="0"/>
          <w:marRight w:val="0"/>
          <w:marTop w:val="0"/>
          <w:marBottom w:val="0"/>
          <w:divBdr>
            <w:top w:val="none" w:sz="0" w:space="0" w:color="auto"/>
            <w:left w:val="none" w:sz="0" w:space="0" w:color="auto"/>
            <w:bottom w:val="none" w:sz="0" w:space="0" w:color="auto"/>
            <w:right w:val="none" w:sz="0" w:space="0" w:color="auto"/>
          </w:divBdr>
          <w:divsChild>
            <w:div w:id="123811884">
              <w:marLeft w:val="0"/>
              <w:marRight w:val="0"/>
              <w:marTop w:val="0"/>
              <w:marBottom w:val="0"/>
              <w:divBdr>
                <w:top w:val="none" w:sz="0" w:space="0" w:color="auto"/>
                <w:left w:val="none" w:sz="0" w:space="0" w:color="auto"/>
                <w:bottom w:val="none" w:sz="0" w:space="0" w:color="auto"/>
                <w:right w:val="none" w:sz="0" w:space="0" w:color="auto"/>
              </w:divBdr>
              <w:divsChild>
                <w:div w:id="31788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91825">
      <w:bodyDiv w:val="1"/>
      <w:marLeft w:val="0"/>
      <w:marRight w:val="0"/>
      <w:marTop w:val="0"/>
      <w:marBottom w:val="0"/>
      <w:divBdr>
        <w:top w:val="none" w:sz="0" w:space="0" w:color="auto"/>
        <w:left w:val="none" w:sz="0" w:space="0" w:color="auto"/>
        <w:bottom w:val="none" w:sz="0" w:space="0" w:color="auto"/>
        <w:right w:val="none" w:sz="0" w:space="0" w:color="auto"/>
      </w:divBdr>
      <w:divsChild>
        <w:div w:id="1717582414">
          <w:marLeft w:val="0"/>
          <w:marRight w:val="0"/>
          <w:marTop w:val="0"/>
          <w:marBottom w:val="0"/>
          <w:divBdr>
            <w:top w:val="none" w:sz="0" w:space="0" w:color="auto"/>
            <w:left w:val="none" w:sz="0" w:space="0" w:color="auto"/>
            <w:bottom w:val="none" w:sz="0" w:space="0" w:color="auto"/>
            <w:right w:val="none" w:sz="0" w:space="0" w:color="auto"/>
          </w:divBdr>
          <w:divsChild>
            <w:div w:id="675571398">
              <w:marLeft w:val="0"/>
              <w:marRight w:val="0"/>
              <w:marTop w:val="0"/>
              <w:marBottom w:val="0"/>
              <w:divBdr>
                <w:top w:val="none" w:sz="0" w:space="0" w:color="auto"/>
                <w:left w:val="none" w:sz="0" w:space="0" w:color="auto"/>
                <w:bottom w:val="none" w:sz="0" w:space="0" w:color="auto"/>
                <w:right w:val="none" w:sz="0" w:space="0" w:color="auto"/>
              </w:divBdr>
              <w:divsChild>
                <w:div w:id="24742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873231">
      <w:bodyDiv w:val="1"/>
      <w:marLeft w:val="0"/>
      <w:marRight w:val="0"/>
      <w:marTop w:val="0"/>
      <w:marBottom w:val="0"/>
      <w:divBdr>
        <w:top w:val="none" w:sz="0" w:space="0" w:color="auto"/>
        <w:left w:val="none" w:sz="0" w:space="0" w:color="auto"/>
        <w:bottom w:val="none" w:sz="0" w:space="0" w:color="auto"/>
        <w:right w:val="none" w:sz="0" w:space="0" w:color="auto"/>
      </w:divBdr>
    </w:div>
    <w:div w:id="1288126511">
      <w:bodyDiv w:val="1"/>
      <w:marLeft w:val="0"/>
      <w:marRight w:val="0"/>
      <w:marTop w:val="0"/>
      <w:marBottom w:val="0"/>
      <w:divBdr>
        <w:top w:val="none" w:sz="0" w:space="0" w:color="auto"/>
        <w:left w:val="none" w:sz="0" w:space="0" w:color="auto"/>
        <w:bottom w:val="none" w:sz="0" w:space="0" w:color="auto"/>
        <w:right w:val="none" w:sz="0" w:space="0" w:color="auto"/>
      </w:divBdr>
    </w:div>
    <w:div w:id="1289622756">
      <w:bodyDiv w:val="1"/>
      <w:marLeft w:val="0"/>
      <w:marRight w:val="0"/>
      <w:marTop w:val="0"/>
      <w:marBottom w:val="0"/>
      <w:divBdr>
        <w:top w:val="none" w:sz="0" w:space="0" w:color="auto"/>
        <w:left w:val="none" w:sz="0" w:space="0" w:color="auto"/>
        <w:bottom w:val="none" w:sz="0" w:space="0" w:color="auto"/>
        <w:right w:val="none" w:sz="0" w:space="0" w:color="auto"/>
      </w:divBdr>
    </w:div>
    <w:div w:id="1331256914">
      <w:bodyDiv w:val="1"/>
      <w:marLeft w:val="0"/>
      <w:marRight w:val="0"/>
      <w:marTop w:val="0"/>
      <w:marBottom w:val="0"/>
      <w:divBdr>
        <w:top w:val="none" w:sz="0" w:space="0" w:color="auto"/>
        <w:left w:val="none" w:sz="0" w:space="0" w:color="auto"/>
        <w:bottom w:val="none" w:sz="0" w:space="0" w:color="auto"/>
        <w:right w:val="none" w:sz="0" w:space="0" w:color="auto"/>
      </w:divBdr>
    </w:div>
    <w:div w:id="1333528868">
      <w:bodyDiv w:val="1"/>
      <w:marLeft w:val="0"/>
      <w:marRight w:val="0"/>
      <w:marTop w:val="0"/>
      <w:marBottom w:val="0"/>
      <w:divBdr>
        <w:top w:val="none" w:sz="0" w:space="0" w:color="auto"/>
        <w:left w:val="none" w:sz="0" w:space="0" w:color="auto"/>
        <w:bottom w:val="none" w:sz="0" w:space="0" w:color="auto"/>
        <w:right w:val="none" w:sz="0" w:space="0" w:color="auto"/>
      </w:divBdr>
    </w:div>
    <w:div w:id="1339818228">
      <w:bodyDiv w:val="1"/>
      <w:marLeft w:val="0"/>
      <w:marRight w:val="0"/>
      <w:marTop w:val="0"/>
      <w:marBottom w:val="0"/>
      <w:divBdr>
        <w:top w:val="none" w:sz="0" w:space="0" w:color="auto"/>
        <w:left w:val="none" w:sz="0" w:space="0" w:color="auto"/>
        <w:bottom w:val="none" w:sz="0" w:space="0" w:color="auto"/>
        <w:right w:val="none" w:sz="0" w:space="0" w:color="auto"/>
      </w:divBdr>
    </w:div>
    <w:div w:id="1342196955">
      <w:bodyDiv w:val="1"/>
      <w:marLeft w:val="0"/>
      <w:marRight w:val="0"/>
      <w:marTop w:val="0"/>
      <w:marBottom w:val="0"/>
      <w:divBdr>
        <w:top w:val="none" w:sz="0" w:space="0" w:color="auto"/>
        <w:left w:val="none" w:sz="0" w:space="0" w:color="auto"/>
        <w:bottom w:val="none" w:sz="0" w:space="0" w:color="auto"/>
        <w:right w:val="none" w:sz="0" w:space="0" w:color="auto"/>
      </w:divBdr>
    </w:div>
    <w:div w:id="1344933934">
      <w:bodyDiv w:val="1"/>
      <w:marLeft w:val="0"/>
      <w:marRight w:val="0"/>
      <w:marTop w:val="0"/>
      <w:marBottom w:val="0"/>
      <w:divBdr>
        <w:top w:val="none" w:sz="0" w:space="0" w:color="auto"/>
        <w:left w:val="none" w:sz="0" w:space="0" w:color="auto"/>
        <w:bottom w:val="none" w:sz="0" w:space="0" w:color="auto"/>
        <w:right w:val="none" w:sz="0" w:space="0" w:color="auto"/>
      </w:divBdr>
    </w:div>
    <w:div w:id="1345403853">
      <w:bodyDiv w:val="1"/>
      <w:marLeft w:val="0"/>
      <w:marRight w:val="0"/>
      <w:marTop w:val="0"/>
      <w:marBottom w:val="0"/>
      <w:divBdr>
        <w:top w:val="none" w:sz="0" w:space="0" w:color="auto"/>
        <w:left w:val="none" w:sz="0" w:space="0" w:color="auto"/>
        <w:bottom w:val="none" w:sz="0" w:space="0" w:color="auto"/>
        <w:right w:val="none" w:sz="0" w:space="0" w:color="auto"/>
      </w:divBdr>
      <w:divsChild>
        <w:div w:id="519245660">
          <w:marLeft w:val="0"/>
          <w:marRight w:val="0"/>
          <w:marTop w:val="0"/>
          <w:marBottom w:val="0"/>
          <w:divBdr>
            <w:top w:val="none" w:sz="0" w:space="0" w:color="auto"/>
            <w:left w:val="none" w:sz="0" w:space="0" w:color="auto"/>
            <w:bottom w:val="none" w:sz="0" w:space="0" w:color="auto"/>
            <w:right w:val="none" w:sz="0" w:space="0" w:color="auto"/>
          </w:divBdr>
          <w:divsChild>
            <w:div w:id="1754401096">
              <w:marLeft w:val="0"/>
              <w:marRight w:val="0"/>
              <w:marTop w:val="0"/>
              <w:marBottom w:val="0"/>
              <w:divBdr>
                <w:top w:val="none" w:sz="0" w:space="0" w:color="auto"/>
                <w:left w:val="none" w:sz="0" w:space="0" w:color="auto"/>
                <w:bottom w:val="none" w:sz="0" w:space="0" w:color="auto"/>
                <w:right w:val="none" w:sz="0" w:space="0" w:color="auto"/>
              </w:divBdr>
              <w:divsChild>
                <w:div w:id="176534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980038">
      <w:bodyDiv w:val="1"/>
      <w:marLeft w:val="0"/>
      <w:marRight w:val="0"/>
      <w:marTop w:val="0"/>
      <w:marBottom w:val="0"/>
      <w:divBdr>
        <w:top w:val="none" w:sz="0" w:space="0" w:color="auto"/>
        <w:left w:val="none" w:sz="0" w:space="0" w:color="auto"/>
        <w:bottom w:val="none" w:sz="0" w:space="0" w:color="auto"/>
        <w:right w:val="none" w:sz="0" w:space="0" w:color="auto"/>
      </w:divBdr>
    </w:div>
    <w:div w:id="1353386009">
      <w:bodyDiv w:val="1"/>
      <w:marLeft w:val="0"/>
      <w:marRight w:val="0"/>
      <w:marTop w:val="0"/>
      <w:marBottom w:val="0"/>
      <w:divBdr>
        <w:top w:val="none" w:sz="0" w:space="0" w:color="auto"/>
        <w:left w:val="none" w:sz="0" w:space="0" w:color="auto"/>
        <w:bottom w:val="none" w:sz="0" w:space="0" w:color="auto"/>
        <w:right w:val="none" w:sz="0" w:space="0" w:color="auto"/>
      </w:divBdr>
    </w:div>
    <w:div w:id="1353612467">
      <w:bodyDiv w:val="1"/>
      <w:marLeft w:val="0"/>
      <w:marRight w:val="0"/>
      <w:marTop w:val="0"/>
      <w:marBottom w:val="0"/>
      <w:divBdr>
        <w:top w:val="none" w:sz="0" w:space="0" w:color="auto"/>
        <w:left w:val="none" w:sz="0" w:space="0" w:color="auto"/>
        <w:bottom w:val="none" w:sz="0" w:space="0" w:color="auto"/>
        <w:right w:val="none" w:sz="0" w:space="0" w:color="auto"/>
      </w:divBdr>
    </w:div>
    <w:div w:id="1359165236">
      <w:bodyDiv w:val="1"/>
      <w:marLeft w:val="0"/>
      <w:marRight w:val="0"/>
      <w:marTop w:val="0"/>
      <w:marBottom w:val="0"/>
      <w:divBdr>
        <w:top w:val="none" w:sz="0" w:space="0" w:color="auto"/>
        <w:left w:val="none" w:sz="0" w:space="0" w:color="auto"/>
        <w:bottom w:val="none" w:sz="0" w:space="0" w:color="auto"/>
        <w:right w:val="none" w:sz="0" w:space="0" w:color="auto"/>
      </w:divBdr>
    </w:div>
    <w:div w:id="1372923362">
      <w:bodyDiv w:val="1"/>
      <w:marLeft w:val="0"/>
      <w:marRight w:val="0"/>
      <w:marTop w:val="0"/>
      <w:marBottom w:val="0"/>
      <w:divBdr>
        <w:top w:val="none" w:sz="0" w:space="0" w:color="auto"/>
        <w:left w:val="none" w:sz="0" w:space="0" w:color="auto"/>
        <w:bottom w:val="none" w:sz="0" w:space="0" w:color="auto"/>
        <w:right w:val="none" w:sz="0" w:space="0" w:color="auto"/>
      </w:divBdr>
      <w:divsChild>
        <w:div w:id="355084405">
          <w:marLeft w:val="0"/>
          <w:marRight w:val="0"/>
          <w:marTop w:val="0"/>
          <w:marBottom w:val="180"/>
          <w:divBdr>
            <w:top w:val="none" w:sz="0" w:space="0" w:color="auto"/>
            <w:left w:val="none" w:sz="0" w:space="0" w:color="auto"/>
            <w:bottom w:val="none" w:sz="0" w:space="0" w:color="auto"/>
            <w:right w:val="none" w:sz="0" w:space="0" w:color="auto"/>
          </w:divBdr>
        </w:div>
        <w:div w:id="781732434">
          <w:marLeft w:val="0"/>
          <w:marRight w:val="0"/>
          <w:marTop w:val="0"/>
          <w:marBottom w:val="180"/>
          <w:divBdr>
            <w:top w:val="none" w:sz="0" w:space="0" w:color="auto"/>
            <w:left w:val="none" w:sz="0" w:space="0" w:color="auto"/>
            <w:bottom w:val="none" w:sz="0" w:space="0" w:color="auto"/>
            <w:right w:val="none" w:sz="0" w:space="0" w:color="auto"/>
          </w:divBdr>
        </w:div>
      </w:divsChild>
    </w:div>
    <w:div w:id="1377505931">
      <w:bodyDiv w:val="1"/>
      <w:marLeft w:val="0"/>
      <w:marRight w:val="0"/>
      <w:marTop w:val="0"/>
      <w:marBottom w:val="0"/>
      <w:divBdr>
        <w:top w:val="none" w:sz="0" w:space="0" w:color="auto"/>
        <w:left w:val="none" w:sz="0" w:space="0" w:color="auto"/>
        <w:bottom w:val="none" w:sz="0" w:space="0" w:color="auto"/>
        <w:right w:val="none" w:sz="0" w:space="0" w:color="auto"/>
      </w:divBdr>
    </w:div>
    <w:div w:id="1399477084">
      <w:bodyDiv w:val="1"/>
      <w:marLeft w:val="0"/>
      <w:marRight w:val="0"/>
      <w:marTop w:val="0"/>
      <w:marBottom w:val="0"/>
      <w:divBdr>
        <w:top w:val="none" w:sz="0" w:space="0" w:color="auto"/>
        <w:left w:val="none" w:sz="0" w:space="0" w:color="auto"/>
        <w:bottom w:val="none" w:sz="0" w:space="0" w:color="auto"/>
        <w:right w:val="none" w:sz="0" w:space="0" w:color="auto"/>
      </w:divBdr>
      <w:divsChild>
        <w:div w:id="1012225853">
          <w:marLeft w:val="0"/>
          <w:marRight w:val="0"/>
          <w:marTop w:val="0"/>
          <w:marBottom w:val="0"/>
          <w:divBdr>
            <w:top w:val="none" w:sz="0" w:space="0" w:color="auto"/>
            <w:left w:val="none" w:sz="0" w:space="0" w:color="auto"/>
            <w:bottom w:val="none" w:sz="0" w:space="0" w:color="auto"/>
            <w:right w:val="none" w:sz="0" w:space="0" w:color="auto"/>
          </w:divBdr>
          <w:divsChild>
            <w:div w:id="753624690">
              <w:marLeft w:val="0"/>
              <w:marRight w:val="0"/>
              <w:marTop w:val="0"/>
              <w:marBottom w:val="0"/>
              <w:divBdr>
                <w:top w:val="none" w:sz="0" w:space="0" w:color="auto"/>
                <w:left w:val="none" w:sz="0" w:space="0" w:color="auto"/>
                <w:bottom w:val="none" w:sz="0" w:space="0" w:color="auto"/>
                <w:right w:val="none" w:sz="0" w:space="0" w:color="auto"/>
              </w:divBdr>
              <w:divsChild>
                <w:div w:id="172729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64910">
      <w:bodyDiv w:val="1"/>
      <w:marLeft w:val="0"/>
      <w:marRight w:val="0"/>
      <w:marTop w:val="0"/>
      <w:marBottom w:val="0"/>
      <w:divBdr>
        <w:top w:val="none" w:sz="0" w:space="0" w:color="auto"/>
        <w:left w:val="none" w:sz="0" w:space="0" w:color="auto"/>
        <w:bottom w:val="none" w:sz="0" w:space="0" w:color="auto"/>
        <w:right w:val="none" w:sz="0" w:space="0" w:color="auto"/>
      </w:divBdr>
    </w:div>
    <w:div w:id="1404258408">
      <w:bodyDiv w:val="1"/>
      <w:marLeft w:val="0"/>
      <w:marRight w:val="0"/>
      <w:marTop w:val="0"/>
      <w:marBottom w:val="0"/>
      <w:divBdr>
        <w:top w:val="none" w:sz="0" w:space="0" w:color="auto"/>
        <w:left w:val="none" w:sz="0" w:space="0" w:color="auto"/>
        <w:bottom w:val="none" w:sz="0" w:space="0" w:color="auto"/>
        <w:right w:val="none" w:sz="0" w:space="0" w:color="auto"/>
      </w:divBdr>
    </w:div>
    <w:div w:id="1414667401">
      <w:bodyDiv w:val="1"/>
      <w:marLeft w:val="0"/>
      <w:marRight w:val="0"/>
      <w:marTop w:val="0"/>
      <w:marBottom w:val="0"/>
      <w:divBdr>
        <w:top w:val="none" w:sz="0" w:space="0" w:color="auto"/>
        <w:left w:val="none" w:sz="0" w:space="0" w:color="auto"/>
        <w:bottom w:val="none" w:sz="0" w:space="0" w:color="auto"/>
        <w:right w:val="none" w:sz="0" w:space="0" w:color="auto"/>
      </w:divBdr>
    </w:div>
    <w:div w:id="1415862692">
      <w:bodyDiv w:val="1"/>
      <w:marLeft w:val="0"/>
      <w:marRight w:val="0"/>
      <w:marTop w:val="0"/>
      <w:marBottom w:val="0"/>
      <w:divBdr>
        <w:top w:val="none" w:sz="0" w:space="0" w:color="auto"/>
        <w:left w:val="none" w:sz="0" w:space="0" w:color="auto"/>
        <w:bottom w:val="none" w:sz="0" w:space="0" w:color="auto"/>
        <w:right w:val="none" w:sz="0" w:space="0" w:color="auto"/>
      </w:divBdr>
    </w:div>
    <w:div w:id="1418790774">
      <w:bodyDiv w:val="1"/>
      <w:marLeft w:val="0"/>
      <w:marRight w:val="0"/>
      <w:marTop w:val="0"/>
      <w:marBottom w:val="0"/>
      <w:divBdr>
        <w:top w:val="none" w:sz="0" w:space="0" w:color="auto"/>
        <w:left w:val="none" w:sz="0" w:space="0" w:color="auto"/>
        <w:bottom w:val="none" w:sz="0" w:space="0" w:color="auto"/>
        <w:right w:val="none" w:sz="0" w:space="0" w:color="auto"/>
      </w:divBdr>
      <w:divsChild>
        <w:div w:id="262538546">
          <w:marLeft w:val="0"/>
          <w:marRight w:val="0"/>
          <w:marTop w:val="0"/>
          <w:marBottom w:val="0"/>
          <w:divBdr>
            <w:top w:val="none" w:sz="0" w:space="0" w:color="auto"/>
            <w:left w:val="none" w:sz="0" w:space="0" w:color="auto"/>
            <w:bottom w:val="none" w:sz="0" w:space="0" w:color="auto"/>
            <w:right w:val="none" w:sz="0" w:space="0" w:color="auto"/>
          </w:divBdr>
          <w:divsChild>
            <w:div w:id="1545407336">
              <w:marLeft w:val="0"/>
              <w:marRight w:val="0"/>
              <w:marTop w:val="0"/>
              <w:marBottom w:val="0"/>
              <w:divBdr>
                <w:top w:val="none" w:sz="0" w:space="0" w:color="auto"/>
                <w:left w:val="none" w:sz="0" w:space="0" w:color="auto"/>
                <w:bottom w:val="none" w:sz="0" w:space="0" w:color="auto"/>
                <w:right w:val="none" w:sz="0" w:space="0" w:color="auto"/>
              </w:divBdr>
              <w:divsChild>
                <w:div w:id="1267929251">
                  <w:marLeft w:val="0"/>
                  <w:marRight w:val="0"/>
                  <w:marTop w:val="0"/>
                  <w:marBottom w:val="0"/>
                  <w:divBdr>
                    <w:top w:val="none" w:sz="0" w:space="0" w:color="auto"/>
                    <w:left w:val="none" w:sz="0" w:space="0" w:color="auto"/>
                    <w:bottom w:val="none" w:sz="0" w:space="0" w:color="auto"/>
                    <w:right w:val="none" w:sz="0" w:space="0" w:color="auto"/>
                  </w:divBdr>
                  <w:divsChild>
                    <w:div w:id="79629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933084">
      <w:bodyDiv w:val="1"/>
      <w:marLeft w:val="0"/>
      <w:marRight w:val="0"/>
      <w:marTop w:val="0"/>
      <w:marBottom w:val="0"/>
      <w:divBdr>
        <w:top w:val="none" w:sz="0" w:space="0" w:color="auto"/>
        <w:left w:val="none" w:sz="0" w:space="0" w:color="auto"/>
        <w:bottom w:val="none" w:sz="0" w:space="0" w:color="auto"/>
        <w:right w:val="none" w:sz="0" w:space="0" w:color="auto"/>
      </w:divBdr>
      <w:divsChild>
        <w:div w:id="851914467">
          <w:marLeft w:val="0"/>
          <w:marRight w:val="0"/>
          <w:marTop w:val="0"/>
          <w:marBottom w:val="0"/>
          <w:divBdr>
            <w:top w:val="none" w:sz="0" w:space="0" w:color="auto"/>
            <w:left w:val="none" w:sz="0" w:space="0" w:color="auto"/>
            <w:bottom w:val="none" w:sz="0" w:space="0" w:color="auto"/>
            <w:right w:val="none" w:sz="0" w:space="0" w:color="auto"/>
          </w:divBdr>
          <w:divsChild>
            <w:div w:id="1254583381">
              <w:marLeft w:val="0"/>
              <w:marRight w:val="0"/>
              <w:marTop w:val="0"/>
              <w:marBottom w:val="0"/>
              <w:divBdr>
                <w:top w:val="none" w:sz="0" w:space="0" w:color="auto"/>
                <w:left w:val="none" w:sz="0" w:space="0" w:color="auto"/>
                <w:bottom w:val="none" w:sz="0" w:space="0" w:color="auto"/>
                <w:right w:val="none" w:sz="0" w:space="0" w:color="auto"/>
              </w:divBdr>
              <w:divsChild>
                <w:div w:id="3342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02843">
      <w:bodyDiv w:val="1"/>
      <w:marLeft w:val="0"/>
      <w:marRight w:val="0"/>
      <w:marTop w:val="0"/>
      <w:marBottom w:val="0"/>
      <w:divBdr>
        <w:top w:val="none" w:sz="0" w:space="0" w:color="auto"/>
        <w:left w:val="none" w:sz="0" w:space="0" w:color="auto"/>
        <w:bottom w:val="none" w:sz="0" w:space="0" w:color="auto"/>
        <w:right w:val="none" w:sz="0" w:space="0" w:color="auto"/>
      </w:divBdr>
    </w:div>
    <w:div w:id="1438910313">
      <w:bodyDiv w:val="1"/>
      <w:marLeft w:val="0"/>
      <w:marRight w:val="0"/>
      <w:marTop w:val="0"/>
      <w:marBottom w:val="0"/>
      <w:divBdr>
        <w:top w:val="none" w:sz="0" w:space="0" w:color="auto"/>
        <w:left w:val="none" w:sz="0" w:space="0" w:color="auto"/>
        <w:bottom w:val="none" w:sz="0" w:space="0" w:color="auto"/>
        <w:right w:val="none" w:sz="0" w:space="0" w:color="auto"/>
      </w:divBdr>
      <w:divsChild>
        <w:div w:id="1705322938">
          <w:marLeft w:val="0"/>
          <w:marRight w:val="0"/>
          <w:marTop w:val="0"/>
          <w:marBottom w:val="0"/>
          <w:divBdr>
            <w:top w:val="none" w:sz="0" w:space="0" w:color="auto"/>
            <w:left w:val="none" w:sz="0" w:space="0" w:color="auto"/>
            <w:bottom w:val="none" w:sz="0" w:space="0" w:color="auto"/>
            <w:right w:val="none" w:sz="0" w:space="0" w:color="auto"/>
          </w:divBdr>
          <w:divsChild>
            <w:div w:id="2051566809">
              <w:marLeft w:val="0"/>
              <w:marRight w:val="0"/>
              <w:marTop w:val="0"/>
              <w:marBottom w:val="0"/>
              <w:divBdr>
                <w:top w:val="none" w:sz="0" w:space="0" w:color="auto"/>
                <w:left w:val="none" w:sz="0" w:space="0" w:color="auto"/>
                <w:bottom w:val="none" w:sz="0" w:space="0" w:color="auto"/>
                <w:right w:val="none" w:sz="0" w:space="0" w:color="auto"/>
              </w:divBdr>
              <w:divsChild>
                <w:div w:id="196169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281493">
      <w:bodyDiv w:val="1"/>
      <w:marLeft w:val="0"/>
      <w:marRight w:val="0"/>
      <w:marTop w:val="0"/>
      <w:marBottom w:val="0"/>
      <w:divBdr>
        <w:top w:val="none" w:sz="0" w:space="0" w:color="auto"/>
        <w:left w:val="none" w:sz="0" w:space="0" w:color="auto"/>
        <w:bottom w:val="none" w:sz="0" w:space="0" w:color="auto"/>
        <w:right w:val="none" w:sz="0" w:space="0" w:color="auto"/>
      </w:divBdr>
      <w:divsChild>
        <w:div w:id="582377718">
          <w:marLeft w:val="0"/>
          <w:marRight w:val="0"/>
          <w:marTop w:val="0"/>
          <w:marBottom w:val="0"/>
          <w:divBdr>
            <w:top w:val="none" w:sz="0" w:space="0" w:color="auto"/>
            <w:left w:val="none" w:sz="0" w:space="0" w:color="auto"/>
            <w:bottom w:val="none" w:sz="0" w:space="0" w:color="auto"/>
            <w:right w:val="none" w:sz="0" w:space="0" w:color="auto"/>
          </w:divBdr>
          <w:divsChild>
            <w:div w:id="1232619105">
              <w:marLeft w:val="0"/>
              <w:marRight w:val="0"/>
              <w:marTop w:val="0"/>
              <w:marBottom w:val="0"/>
              <w:divBdr>
                <w:top w:val="none" w:sz="0" w:space="0" w:color="auto"/>
                <w:left w:val="none" w:sz="0" w:space="0" w:color="auto"/>
                <w:bottom w:val="none" w:sz="0" w:space="0" w:color="auto"/>
                <w:right w:val="none" w:sz="0" w:space="0" w:color="auto"/>
              </w:divBdr>
              <w:divsChild>
                <w:div w:id="64192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27606">
      <w:bodyDiv w:val="1"/>
      <w:marLeft w:val="0"/>
      <w:marRight w:val="0"/>
      <w:marTop w:val="0"/>
      <w:marBottom w:val="0"/>
      <w:divBdr>
        <w:top w:val="none" w:sz="0" w:space="0" w:color="auto"/>
        <w:left w:val="none" w:sz="0" w:space="0" w:color="auto"/>
        <w:bottom w:val="none" w:sz="0" w:space="0" w:color="auto"/>
        <w:right w:val="none" w:sz="0" w:space="0" w:color="auto"/>
      </w:divBdr>
    </w:div>
    <w:div w:id="1464536581">
      <w:bodyDiv w:val="1"/>
      <w:marLeft w:val="0"/>
      <w:marRight w:val="0"/>
      <w:marTop w:val="0"/>
      <w:marBottom w:val="0"/>
      <w:divBdr>
        <w:top w:val="none" w:sz="0" w:space="0" w:color="auto"/>
        <w:left w:val="none" w:sz="0" w:space="0" w:color="auto"/>
        <w:bottom w:val="none" w:sz="0" w:space="0" w:color="auto"/>
        <w:right w:val="none" w:sz="0" w:space="0" w:color="auto"/>
      </w:divBdr>
    </w:div>
    <w:div w:id="1478185889">
      <w:bodyDiv w:val="1"/>
      <w:marLeft w:val="0"/>
      <w:marRight w:val="0"/>
      <w:marTop w:val="0"/>
      <w:marBottom w:val="0"/>
      <w:divBdr>
        <w:top w:val="none" w:sz="0" w:space="0" w:color="auto"/>
        <w:left w:val="none" w:sz="0" w:space="0" w:color="auto"/>
        <w:bottom w:val="none" w:sz="0" w:space="0" w:color="auto"/>
        <w:right w:val="none" w:sz="0" w:space="0" w:color="auto"/>
      </w:divBdr>
    </w:div>
    <w:div w:id="1490486881">
      <w:bodyDiv w:val="1"/>
      <w:marLeft w:val="0"/>
      <w:marRight w:val="0"/>
      <w:marTop w:val="0"/>
      <w:marBottom w:val="0"/>
      <w:divBdr>
        <w:top w:val="none" w:sz="0" w:space="0" w:color="auto"/>
        <w:left w:val="none" w:sz="0" w:space="0" w:color="auto"/>
        <w:bottom w:val="none" w:sz="0" w:space="0" w:color="auto"/>
        <w:right w:val="none" w:sz="0" w:space="0" w:color="auto"/>
      </w:divBdr>
      <w:divsChild>
        <w:div w:id="313342619">
          <w:marLeft w:val="0"/>
          <w:marRight w:val="0"/>
          <w:marTop w:val="0"/>
          <w:marBottom w:val="0"/>
          <w:divBdr>
            <w:top w:val="none" w:sz="0" w:space="0" w:color="auto"/>
            <w:left w:val="none" w:sz="0" w:space="0" w:color="auto"/>
            <w:bottom w:val="none" w:sz="0" w:space="0" w:color="auto"/>
            <w:right w:val="none" w:sz="0" w:space="0" w:color="auto"/>
          </w:divBdr>
          <w:divsChild>
            <w:div w:id="886259216">
              <w:marLeft w:val="0"/>
              <w:marRight w:val="0"/>
              <w:marTop w:val="0"/>
              <w:marBottom w:val="0"/>
              <w:divBdr>
                <w:top w:val="none" w:sz="0" w:space="0" w:color="auto"/>
                <w:left w:val="none" w:sz="0" w:space="0" w:color="auto"/>
                <w:bottom w:val="none" w:sz="0" w:space="0" w:color="auto"/>
                <w:right w:val="none" w:sz="0" w:space="0" w:color="auto"/>
              </w:divBdr>
              <w:divsChild>
                <w:div w:id="191752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58122">
      <w:bodyDiv w:val="1"/>
      <w:marLeft w:val="0"/>
      <w:marRight w:val="0"/>
      <w:marTop w:val="0"/>
      <w:marBottom w:val="0"/>
      <w:divBdr>
        <w:top w:val="none" w:sz="0" w:space="0" w:color="auto"/>
        <w:left w:val="none" w:sz="0" w:space="0" w:color="auto"/>
        <w:bottom w:val="none" w:sz="0" w:space="0" w:color="auto"/>
        <w:right w:val="none" w:sz="0" w:space="0" w:color="auto"/>
      </w:divBdr>
    </w:div>
    <w:div w:id="1498350017">
      <w:bodyDiv w:val="1"/>
      <w:marLeft w:val="0"/>
      <w:marRight w:val="0"/>
      <w:marTop w:val="0"/>
      <w:marBottom w:val="0"/>
      <w:divBdr>
        <w:top w:val="none" w:sz="0" w:space="0" w:color="auto"/>
        <w:left w:val="none" w:sz="0" w:space="0" w:color="auto"/>
        <w:bottom w:val="none" w:sz="0" w:space="0" w:color="auto"/>
        <w:right w:val="none" w:sz="0" w:space="0" w:color="auto"/>
      </w:divBdr>
    </w:div>
    <w:div w:id="1504972175">
      <w:bodyDiv w:val="1"/>
      <w:marLeft w:val="0"/>
      <w:marRight w:val="0"/>
      <w:marTop w:val="0"/>
      <w:marBottom w:val="0"/>
      <w:divBdr>
        <w:top w:val="none" w:sz="0" w:space="0" w:color="auto"/>
        <w:left w:val="none" w:sz="0" w:space="0" w:color="auto"/>
        <w:bottom w:val="none" w:sz="0" w:space="0" w:color="auto"/>
        <w:right w:val="none" w:sz="0" w:space="0" w:color="auto"/>
      </w:divBdr>
    </w:div>
    <w:div w:id="1505166974">
      <w:bodyDiv w:val="1"/>
      <w:marLeft w:val="0"/>
      <w:marRight w:val="0"/>
      <w:marTop w:val="0"/>
      <w:marBottom w:val="0"/>
      <w:divBdr>
        <w:top w:val="none" w:sz="0" w:space="0" w:color="auto"/>
        <w:left w:val="none" w:sz="0" w:space="0" w:color="auto"/>
        <w:bottom w:val="none" w:sz="0" w:space="0" w:color="auto"/>
        <w:right w:val="none" w:sz="0" w:space="0" w:color="auto"/>
      </w:divBdr>
    </w:div>
    <w:div w:id="1513489082">
      <w:bodyDiv w:val="1"/>
      <w:marLeft w:val="0"/>
      <w:marRight w:val="0"/>
      <w:marTop w:val="0"/>
      <w:marBottom w:val="0"/>
      <w:divBdr>
        <w:top w:val="none" w:sz="0" w:space="0" w:color="auto"/>
        <w:left w:val="none" w:sz="0" w:space="0" w:color="auto"/>
        <w:bottom w:val="none" w:sz="0" w:space="0" w:color="auto"/>
        <w:right w:val="none" w:sz="0" w:space="0" w:color="auto"/>
      </w:divBdr>
    </w:div>
    <w:div w:id="1516846601">
      <w:bodyDiv w:val="1"/>
      <w:marLeft w:val="0"/>
      <w:marRight w:val="0"/>
      <w:marTop w:val="0"/>
      <w:marBottom w:val="0"/>
      <w:divBdr>
        <w:top w:val="none" w:sz="0" w:space="0" w:color="auto"/>
        <w:left w:val="none" w:sz="0" w:space="0" w:color="auto"/>
        <w:bottom w:val="none" w:sz="0" w:space="0" w:color="auto"/>
        <w:right w:val="none" w:sz="0" w:space="0" w:color="auto"/>
      </w:divBdr>
      <w:divsChild>
        <w:div w:id="1284459117">
          <w:marLeft w:val="0"/>
          <w:marRight w:val="0"/>
          <w:marTop w:val="0"/>
          <w:marBottom w:val="0"/>
          <w:divBdr>
            <w:top w:val="none" w:sz="0" w:space="0" w:color="auto"/>
            <w:left w:val="none" w:sz="0" w:space="0" w:color="auto"/>
            <w:bottom w:val="none" w:sz="0" w:space="0" w:color="auto"/>
            <w:right w:val="none" w:sz="0" w:space="0" w:color="auto"/>
          </w:divBdr>
          <w:divsChild>
            <w:div w:id="10840046">
              <w:marLeft w:val="0"/>
              <w:marRight w:val="0"/>
              <w:marTop w:val="0"/>
              <w:marBottom w:val="0"/>
              <w:divBdr>
                <w:top w:val="none" w:sz="0" w:space="0" w:color="auto"/>
                <w:left w:val="none" w:sz="0" w:space="0" w:color="auto"/>
                <w:bottom w:val="none" w:sz="0" w:space="0" w:color="auto"/>
                <w:right w:val="none" w:sz="0" w:space="0" w:color="auto"/>
              </w:divBdr>
              <w:divsChild>
                <w:div w:id="8737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17530">
      <w:bodyDiv w:val="1"/>
      <w:marLeft w:val="0"/>
      <w:marRight w:val="0"/>
      <w:marTop w:val="0"/>
      <w:marBottom w:val="0"/>
      <w:divBdr>
        <w:top w:val="none" w:sz="0" w:space="0" w:color="auto"/>
        <w:left w:val="none" w:sz="0" w:space="0" w:color="auto"/>
        <w:bottom w:val="none" w:sz="0" w:space="0" w:color="auto"/>
        <w:right w:val="none" w:sz="0" w:space="0" w:color="auto"/>
      </w:divBdr>
      <w:divsChild>
        <w:div w:id="550767669">
          <w:marLeft w:val="0"/>
          <w:marRight w:val="0"/>
          <w:marTop w:val="0"/>
          <w:marBottom w:val="0"/>
          <w:divBdr>
            <w:top w:val="none" w:sz="0" w:space="0" w:color="auto"/>
            <w:left w:val="none" w:sz="0" w:space="0" w:color="auto"/>
            <w:bottom w:val="none" w:sz="0" w:space="0" w:color="auto"/>
            <w:right w:val="none" w:sz="0" w:space="0" w:color="auto"/>
          </w:divBdr>
          <w:divsChild>
            <w:div w:id="611058882">
              <w:marLeft w:val="0"/>
              <w:marRight w:val="0"/>
              <w:marTop w:val="0"/>
              <w:marBottom w:val="0"/>
              <w:divBdr>
                <w:top w:val="none" w:sz="0" w:space="0" w:color="auto"/>
                <w:left w:val="none" w:sz="0" w:space="0" w:color="auto"/>
                <w:bottom w:val="none" w:sz="0" w:space="0" w:color="auto"/>
                <w:right w:val="none" w:sz="0" w:space="0" w:color="auto"/>
              </w:divBdr>
              <w:divsChild>
                <w:div w:id="920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098574">
      <w:bodyDiv w:val="1"/>
      <w:marLeft w:val="0"/>
      <w:marRight w:val="0"/>
      <w:marTop w:val="0"/>
      <w:marBottom w:val="0"/>
      <w:divBdr>
        <w:top w:val="none" w:sz="0" w:space="0" w:color="auto"/>
        <w:left w:val="none" w:sz="0" w:space="0" w:color="auto"/>
        <w:bottom w:val="none" w:sz="0" w:space="0" w:color="auto"/>
        <w:right w:val="none" w:sz="0" w:space="0" w:color="auto"/>
      </w:divBdr>
      <w:divsChild>
        <w:div w:id="1523469093">
          <w:marLeft w:val="0"/>
          <w:marRight w:val="0"/>
          <w:marTop w:val="0"/>
          <w:marBottom w:val="0"/>
          <w:divBdr>
            <w:top w:val="none" w:sz="0" w:space="0" w:color="auto"/>
            <w:left w:val="none" w:sz="0" w:space="0" w:color="auto"/>
            <w:bottom w:val="none" w:sz="0" w:space="0" w:color="auto"/>
            <w:right w:val="none" w:sz="0" w:space="0" w:color="auto"/>
          </w:divBdr>
          <w:divsChild>
            <w:div w:id="1640918780">
              <w:marLeft w:val="0"/>
              <w:marRight w:val="0"/>
              <w:marTop w:val="0"/>
              <w:marBottom w:val="0"/>
              <w:divBdr>
                <w:top w:val="none" w:sz="0" w:space="0" w:color="auto"/>
                <w:left w:val="none" w:sz="0" w:space="0" w:color="auto"/>
                <w:bottom w:val="none" w:sz="0" w:space="0" w:color="auto"/>
                <w:right w:val="none" w:sz="0" w:space="0" w:color="auto"/>
              </w:divBdr>
              <w:divsChild>
                <w:div w:id="804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524190">
      <w:bodyDiv w:val="1"/>
      <w:marLeft w:val="0"/>
      <w:marRight w:val="0"/>
      <w:marTop w:val="0"/>
      <w:marBottom w:val="0"/>
      <w:divBdr>
        <w:top w:val="none" w:sz="0" w:space="0" w:color="auto"/>
        <w:left w:val="none" w:sz="0" w:space="0" w:color="auto"/>
        <w:bottom w:val="none" w:sz="0" w:space="0" w:color="auto"/>
        <w:right w:val="none" w:sz="0" w:space="0" w:color="auto"/>
      </w:divBdr>
      <w:divsChild>
        <w:div w:id="1307931919">
          <w:marLeft w:val="0"/>
          <w:marRight w:val="0"/>
          <w:marTop w:val="0"/>
          <w:marBottom w:val="0"/>
          <w:divBdr>
            <w:top w:val="none" w:sz="0" w:space="0" w:color="auto"/>
            <w:left w:val="none" w:sz="0" w:space="0" w:color="auto"/>
            <w:bottom w:val="none" w:sz="0" w:space="0" w:color="auto"/>
            <w:right w:val="none" w:sz="0" w:space="0" w:color="auto"/>
          </w:divBdr>
          <w:divsChild>
            <w:div w:id="887570528">
              <w:marLeft w:val="0"/>
              <w:marRight w:val="0"/>
              <w:marTop w:val="0"/>
              <w:marBottom w:val="0"/>
              <w:divBdr>
                <w:top w:val="none" w:sz="0" w:space="0" w:color="auto"/>
                <w:left w:val="none" w:sz="0" w:space="0" w:color="auto"/>
                <w:bottom w:val="none" w:sz="0" w:space="0" w:color="auto"/>
                <w:right w:val="none" w:sz="0" w:space="0" w:color="auto"/>
              </w:divBdr>
              <w:divsChild>
                <w:div w:id="1995530198">
                  <w:marLeft w:val="0"/>
                  <w:marRight w:val="0"/>
                  <w:marTop w:val="0"/>
                  <w:marBottom w:val="0"/>
                  <w:divBdr>
                    <w:top w:val="none" w:sz="0" w:space="0" w:color="auto"/>
                    <w:left w:val="none" w:sz="0" w:space="0" w:color="auto"/>
                    <w:bottom w:val="none" w:sz="0" w:space="0" w:color="auto"/>
                    <w:right w:val="none" w:sz="0" w:space="0" w:color="auto"/>
                  </w:divBdr>
                  <w:divsChild>
                    <w:div w:id="126808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23976">
      <w:bodyDiv w:val="1"/>
      <w:marLeft w:val="0"/>
      <w:marRight w:val="0"/>
      <w:marTop w:val="0"/>
      <w:marBottom w:val="0"/>
      <w:divBdr>
        <w:top w:val="none" w:sz="0" w:space="0" w:color="auto"/>
        <w:left w:val="none" w:sz="0" w:space="0" w:color="auto"/>
        <w:bottom w:val="none" w:sz="0" w:space="0" w:color="auto"/>
        <w:right w:val="none" w:sz="0" w:space="0" w:color="auto"/>
      </w:divBdr>
      <w:divsChild>
        <w:div w:id="337077006">
          <w:marLeft w:val="0"/>
          <w:marRight w:val="0"/>
          <w:marTop w:val="0"/>
          <w:marBottom w:val="0"/>
          <w:divBdr>
            <w:top w:val="none" w:sz="0" w:space="0" w:color="auto"/>
            <w:left w:val="none" w:sz="0" w:space="0" w:color="auto"/>
            <w:bottom w:val="none" w:sz="0" w:space="0" w:color="auto"/>
            <w:right w:val="none" w:sz="0" w:space="0" w:color="auto"/>
          </w:divBdr>
        </w:div>
        <w:div w:id="920792006">
          <w:marLeft w:val="0"/>
          <w:marRight w:val="0"/>
          <w:marTop w:val="0"/>
          <w:marBottom w:val="0"/>
          <w:divBdr>
            <w:top w:val="none" w:sz="0" w:space="0" w:color="auto"/>
            <w:left w:val="none" w:sz="0" w:space="0" w:color="auto"/>
            <w:bottom w:val="none" w:sz="0" w:space="0" w:color="auto"/>
            <w:right w:val="none" w:sz="0" w:space="0" w:color="auto"/>
          </w:divBdr>
        </w:div>
        <w:div w:id="1545017158">
          <w:marLeft w:val="0"/>
          <w:marRight w:val="0"/>
          <w:marTop w:val="0"/>
          <w:marBottom w:val="0"/>
          <w:divBdr>
            <w:top w:val="none" w:sz="0" w:space="0" w:color="auto"/>
            <w:left w:val="none" w:sz="0" w:space="0" w:color="auto"/>
            <w:bottom w:val="none" w:sz="0" w:space="0" w:color="auto"/>
            <w:right w:val="none" w:sz="0" w:space="0" w:color="auto"/>
          </w:divBdr>
        </w:div>
      </w:divsChild>
    </w:div>
    <w:div w:id="1535315201">
      <w:bodyDiv w:val="1"/>
      <w:marLeft w:val="0"/>
      <w:marRight w:val="0"/>
      <w:marTop w:val="0"/>
      <w:marBottom w:val="0"/>
      <w:divBdr>
        <w:top w:val="none" w:sz="0" w:space="0" w:color="auto"/>
        <w:left w:val="none" w:sz="0" w:space="0" w:color="auto"/>
        <w:bottom w:val="none" w:sz="0" w:space="0" w:color="auto"/>
        <w:right w:val="none" w:sz="0" w:space="0" w:color="auto"/>
      </w:divBdr>
    </w:div>
    <w:div w:id="1535539260">
      <w:bodyDiv w:val="1"/>
      <w:marLeft w:val="0"/>
      <w:marRight w:val="0"/>
      <w:marTop w:val="0"/>
      <w:marBottom w:val="0"/>
      <w:divBdr>
        <w:top w:val="none" w:sz="0" w:space="0" w:color="auto"/>
        <w:left w:val="none" w:sz="0" w:space="0" w:color="auto"/>
        <w:bottom w:val="none" w:sz="0" w:space="0" w:color="auto"/>
        <w:right w:val="none" w:sz="0" w:space="0" w:color="auto"/>
      </w:divBdr>
      <w:divsChild>
        <w:div w:id="1612778586">
          <w:marLeft w:val="0"/>
          <w:marRight w:val="0"/>
          <w:marTop w:val="0"/>
          <w:marBottom w:val="0"/>
          <w:divBdr>
            <w:top w:val="none" w:sz="0" w:space="0" w:color="auto"/>
            <w:left w:val="none" w:sz="0" w:space="0" w:color="auto"/>
            <w:bottom w:val="none" w:sz="0" w:space="0" w:color="auto"/>
            <w:right w:val="none" w:sz="0" w:space="0" w:color="auto"/>
          </w:divBdr>
          <w:divsChild>
            <w:div w:id="1636640890">
              <w:marLeft w:val="0"/>
              <w:marRight w:val="0"/>
              <w:marTop w:val="0"/>
              <w:marBottom w:val="0"/>
              <w:divBdr>
                <w:top w:val="none" w:sz="0" w:space="0" w:color="auto"/>
                <w:left w:val="none" w:sz="0" w:space="0" w:color="auto"/>
                <w:bottom w:val="none" w:sz="0" w:space="0" w:color="auto"/>
                <w:right w:val="none" w:sz="0" w:space="0" w:color="auto"/>
              </w:divBdr>
              <w:divsChild>
                <w:div w:id="3280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09222">
      <w:bodyDiv w:val="1"/>
      <w:marLeft w:val="0"/>
      <w:marRight w:val="0"/>
      <w:marTop w:val="0"/>
      <w:marBottom w:val="0"/>
      <w:divBdr>
        <w:top w:val="none" w:sz="0" w:space="0" w:color="auto"/>
        <w:left w:val="none" w:sz="0" w:space="0" w:color="auto"/>
        <w:bottom w:val="none" w:sz="0" w:space="0" w:color="auto"/>
        <w:right w:val="none" w:sz="0" w:space="0" w:color="auto"/>
      </w:divBdr>
    </w:div>
    <w:div w:id="1545022790">
      <w:bodyDiv w:val="1"/>
      <w:marLeft w:val="0"/>
      <w:marRight w:val="0"/>
      <w:marTop w:val="0"/>
      <w:marBottom w:val="0"/>
      <w:divBdr>
        <w:top w:val="none" w:sz="0" w:space="0" w:color="auto"/>
        <w:left w:val="none" w:sz="0" w:space="0" w:color="auto"/>
        <w:bottom w:val="none" w:sz="0" w:space="0" w:color="auto"/>
        <w:right w:val="none" w:sz="0" w:space="0" w:color="auto"/>
      </w:divBdr>
    </w:div>
    <w:div w:id="1546869186">
      <w:bodyDiv w:val="1"/>
      <w:marLeft w:val="0"/>
      <w:marRight w:val="0"/>
      <w:marTop w:val="0"/>
      <w:marBottom w:val="0"/>
      <w:divBdr>
        <w:top w:val="none" w:sz="0" w:space="0" w:color="auto"/>
        <w:left w:val="none" w:sz="0" w:space="0" w:color="auto"/>
        <w:bottom w:val="none" w:sz="0" w:space="0" w:color="auto"/>
        <w:right w:val="none" w:sz="0" w:space="0" w:color="auto"/>
      </w:divBdr>
      <w:divsChild>
        <w:div w:id="896167639">
          <w:marLeft w:val="0"/>
          <w:marRight w:val="0"/>
          <w:marTop w:val="0"/>
          <w:marBottom w:val="0"/>
          <w:divBdr>
            <w:top w:val="none" w:sz="0" w:space="0" w:color="auto"/>
            <w:left w:val="none" w:sz="0" w:space="0" w:color="auto"/>
            <w:bottom w:val="none" w:sz="0" w:space="0" w:color="auto"/>
            <w:right w:val="none" w:sz="0" w:space="0" w:color="auto"/>
          </w:divBdr>
          <w:divsChild>
            <w:div w:id="1270119357">
              <w:marLeft w:val="0"/>
              <w:marRight w:val="0"/>
              <w:marTop w:val="0"/>
              <w:marBottom w:val="0"/>
              <w:divBdr>
                <w:top w:val="none" w:sz="0" w:space="0" w:color="auto"/>
                <w:left w:val="none" w:sz="0" w:space="0" w:color="auto"/>
                <w:bottom w:val="none" w:sz="0" w:space="0" w:color="auto"/>
                <w:right w:val="none" w:sz="0" w:space="0" w:color="auto"/>
              </w:divBdr>
              <w:divsChild>
                <w:div w:id="121596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44716">
      <w:bodyDiv w:val="1"/>
      <w:marLeft w:val="0"/>
      <w:marRight w:val="0"/>
      <w:marTop w:val="0"/>
      <w:marBottom w:val="0"/>
      <w:divBdr>
        <w:top w:val="none" w:sz="0" w:space="0" w:color="auto"/>
        <w:left w:val="none" w:sz="0" w:space="0" w:color="auto"/>
        <w:bottom w:val="none" w:sz="0" w:space="0" w:color="auto"/>
        <w:right w:val="none" w:sz="0" w:space="0" w:color="auto"/>
      </w:divBdr>
    </w:div>
    <w:div w:id="1552037760">
      <w:bodyDiv w:val="1"/>
      <w:marLeft w:val="0"/>
      <w:marRight w:val="0"/>
      <w:marTop w:val="0"/>
      <w:marBottom w:val="0"/>
      <w:divBdr>
        <w:top w:val="none" w:sz="0" w:space="0" w:color="auto"/>
        <w:left w:val="none" w:sz="0" w:space="0" w:color="auto"/>
        <w:bottom w:val="none" w:sz="0" w:space="0" w:color="auto"/>
        <w:right w:val="none" w:sz="0" w:space="0" w:color="auto"/>
      </w:divBdr>
    </w:div>
    <w:div w:id="1552958468">
      <w:bodyDiv w:val="1"/>
      <w:marLeft w:val="0"/>
      <w:marRight w:val="0"/>
      <w:marTop w:val="0"/>
      <w:marBottom w:val="0"/>
      <w:divBdr>
        <w:top w:val="none" w:sz="0" w:space="0" w:color="auto"/>
        <w:left w:val="none" w:sz="0" w:space="0" w:color="auto"/>
        <w:bottom w:val="none" w:sz="0" w:space="0" w:color="auto"/>
        <w:right w:val="none" w:sz="0" w:space="0" w:color="auto"/>
      </w:divBdr>
    </w:div>
    <w:div w:id="1553468591">
      <w:bodyDiv w:val="1"/>
      <w:marLeft w:val="0"/>
      <w:marRight w:val="0"/>
      <w:marTop w:val="0"/>
      <w:marBottom w:val="0"/>
      <w:divBdr>
        <w:top w:val="none" w:sz="0" w:space="0" w:color="auto"/>
        <w:left w:val="none" w:sz="0" w:space="0" w:color="auto"/>
        <w:bottom w:val="none" w:sz="0" w:space="0" w:color="auto"/>
        <w:right w:val="none" w:sz="0" w:space="0" w:color="auto"/>
      </w:divBdr>
    </w:div>
    <w:div w:id="1556966706">
      <w:bodyDiv w:val="1"/>
      <w:marLeft w:val="0"/>
      <w:marRight w:val="0"/>
      <w:marTop w:val="0"/>
      <w:marBottom w:val="0"/>
      <w:divBdr>
        <w:top w:val="none" w:sz="0" w:space="0" w:color="auto"/>
        <w:left w:val="none" w:sz="0" w:space="0" w:color="auto"/>
        <w:bottom w:val="none" w:sz="0" w:space="0" w:color="auto"/>
        <w:right w:val="none" w:sz="0" w:space="0" w:color="auto"/>
      </w:divBdr>
    </w:div>
    <w:div w:id="1560046072">
      <w:bodyDiv w:val="1"/>
      <w:marLeft w:val="0"/>
      <w:marRight w:val="0"/>
      <w:marTop w:val="0"/>
      <w:marBottom w:val="0"/>
      <w:divBdr>
        <w:top w:val="none" w:sz="0" w:space="0" w:color="auto"/>
        <w:left w:val="none" w:sz="0" w:space="0" w:color="auto"/>
        <w:bottom w:val="none" w:sz="0" w:space="0" w:color="auto"/>
        <w:right w:val="none" w:sz="0" w:space="0" w:color="auto"/>
      </w:divBdr>
    </w:div>
    <w:div w:id="1563563289">
      <w:bodyDiv w:val="1"/>
      <w:marLeft w:val="0"/>
      <w:marRight w:val="0"/>
      <w:marTop w:val="0"/>
      <w:marBottom w:val="0"/>
      <w:divBdr>
        <w:top w:val="none" w:sz="0" w:space="0" w:color="auto"/>
        <w:left w:val="none" w:sz="0" w:space="0" w:color="auto"/>
        <w:bottom w:val="none" w:sz="0" w:space="0" w:color="auto"/>
        <w:right w:val="none" w:sz="0" w:space="0" w:color="auto"/>
      </w:divBdr>
    </w:div>
    <w:div w:id="1567960327">
      <w:bodyDiv w:val="1"/>
      <w:marLeft w:val="0"/>
      <w:marRight w:val="0"/>
      <w:marTop w:val="0"/>
      <w:marBottom w:val="0"/>
      <w:divBdr>
        <w:top w:val="none" w:sz="0" w:space="0" w:color="auto"/>
        <w:left w:val="none" w:sz="0" w:space="0" w:color="auto"/>
        <w:bottom w:val="none" w:sz="0" w:space="0" w:color="auto"/>
        <w:right w:val="none" w:sz="0" w:space="0" w:color="auto"/>
      </w:divBdr>
    </w:div>
    <w:div w:id="1580552629">
      <w:bodyDiv w:val="1"/>
      <w:marLeft w:val="0"/>
      <w:marRight w:val="0"/>
      <w:marTop w:val="0"/>
      <w:marBottom w:val="0"/>
      <w:divBdr>
        <w:top w:val="none" w:sz="0" w:space="0" w:color="auto"/>
        <w:left w:val="none" w:sz="0" w:space="0" w:color="auto"/>
        <w:bottom w:val="none" w:sz="0" w:space="0" w:color="auto"/>
        <w:right w:val="none" w:sz="0" w:space="0" w:color="auto"/>
      </w:divBdr>
    </w:div>
    <w:div w:id="1589386893">
      <w:bodyDiv w:val="1"/>
      <w:marLeft w:val="0"/>
      <w:marRight w:val="0"/>
      <w:marTop w:val="0"/>
      <w:marBottom w:val="0"/>
      <w:divBdr>
        <w:top w:val="none" w:sz="0" w:space="0" w:color="auto"/>
        <w:left w:val="none" w:sz="0" w:space="0" w:color="auto"/>
        <w:bottom w:val="none" w:sz="0" w:space="0" w:color="auto"/>
        <w:right w:val="none" w:sz="0" w:space="0" w:color="auto"/>
      </w:divBdr>
    </w:div>
    <w:div w:id="1595674302">
      <w:bodyDiv w:val="1"/>
      <w:marLeft w:val="0"/>
      <w:marRight w:val="0"/>
      <w:marTop w:val="0"/>
      <w:marBottom w:val="0"/>
      <w:divBdr>
        <w:top w:val="none" w:sz="0" w:space="0" w:color="auto"/>
        <w:left w:val="none" w:sz="0" w:space="0" w:color="auto"/>
        <w:bottom w:val="none" w:sz="0" w:space="0" w:color="auto"/>
        <w:right w:val="none" w:sz="0" w:space="0" w:color="auto"/>
      </w:divBdr>
    </w:div>
    <w:div w:id="1612976932">
      <w:bodyDiv w:val="1"/>
      <w:marLeft w:val="0"/>
      <w:marRight w:val="0"/>
      <w:marTop w:val="0"/>
      <w:marBottom w:val="0"/>
      <w:divBdr>
        <w:top w:val="none" w:sz="0" w:space="0" w:color="auto"/>
        <w:left w:val="none" w:sz="0" w:space="0" w:color="auto"/>
        <w:bottom w:val="none" w:sz="0" w:space="0" w:color="auto"/>
        <w:right w:val="none" w:sz="0" w:space="0" w:color="auto"/>
      </w:divBdr>
    </w:div>
    <w:div w:id="1616061577">
      <w:bodyDiv w:val="1"/>
      <w:marLeft w:val="0"/>
      <w:marRight w:val="0"/>
      <w:marTop w:val="0"/>
      <w:marBottom w:val="0"/>
      <w:divBdr>
        <w:top w:val="none" w:sz="0" w:space="0" w:color="auto"/>
        <w:left w:val="none" w:sz="0" w:space="0" w:color="auto"/>
        <w:bottom w:val="none" w:sz="0" w:space="0" w:color="auto"/>
        <w:right w:val="none" w:sz="0" w:space="0" w:color="auto"/>
      </w:divBdr>
    </w:div>
    <w:div w:id="1628392000">
      <w:bodyDiv w:val="1"/>
      <w:marLeft w:val="0"/>
      <w:marRight w:val="0"/>
      <w:marTop w:val="0"/>
      <w:marBottom w:val="0"/>
      <w:divBdr>
        <w:top w:val="none" w:sz="0" w:space="0" w:color="auto"/>
        <w:left w:val="none" w:sz="0" w:space="0" w:color="auto"/>
        <w:bottom w:val="none" w:sz="0" w:space="0" w:color="auto"/>
        <w:right w:val="none" w:sz="0" w:space="0" w:color="auto"/>
      </w:divBdr>
    </w:div>
    <w:div w:id="1636719212">
      <w:bodyDiv w:val="1"/>
      <w:marLeft w:val="0"/>
      <w:marRight w:val="0"/>
      <w:marTop w:val="0"/>
      <w:marBottom w:val="0"/>
      <w:divBdr>
        <w:top w:val="none" w:sz="0" w:space="0" w:color="auto"/>
        <w:left w:val="none" w:sz="0" w:space="0" w:color="auto"/>
        <w:bottom w:val="none" w:sz="0" w:space="0" w:color="auto"/>
        <w:right w:val="none" w:sz="0" w:space="0" w:color="auto"/>
      </w:divBdr>
      <w:divsChild>
        <w:div w:id="1356618264">
          <w:marLeft w:val="0"/>
          <w:marRight w:val="0"/>
          <w:marTop w:val="0"/>
          <w:marBottom w:val="120"/>
          <w:divBdr>
            <w:top w:val="none" w:sz="0" w:space="0" w:color="auto"/>
            <w:left w:val="none" w:sz="0" w:space="0" w:color="auto"/>
            <w:bottom w:val="none" w:sz="0" w:space="0" w:color="auto"/>
            <w:right w:val="none" w:sz="0" w:space="0" w:color="auto"/>
          </w:divBdr>
          <w:divsChild>
            <w:div w:id="349599576">
              <w:marLeft w:val="0"/>
              <w:marRight w:val="0"/>
              <w:marTop w:val="0"/>
              <w:marBottom w:val="0"/>
              <w:divBdr>
                <w:top w:val="none" w:sz="0" w:space="0" w:color="auto"/>
                <w:left w:val="none" w:sz="0" w:space="0" w:color="auto"/>
                <w:bottom w:val="none" w:sz="0" w:space="0" w:color="auto"/>
                <w:right w:val="none" w:sz="0" w:space="0" w:color="auto"/>
              </w:divBdr>
            </w:div>
            <w:div w:id="4889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54286">
      <w:bodyDiv w:val="1"/>
      <w:marLeft w:val="0"/>
      <w:marRight w:val="0"/>
      <w:marTop w:val="0"/>
      <w:marBottom w:val="0"/>
      <w:divBdr>
        <w:top w:val="none" w:sz="0" w:space="0" w:color="auto"/>
        <w:left w:val="none" w:sz="0" w:space="0" w:color="auto"/>
        <w:bottom w:val="none" w:sz="0" w:space="0" w:color="auto"/>
        <w:right w:val="none" w:sz="0" w:space="0" w:color="auto"/>
      </w:divBdr>
      <w:divsChild>
        <w:div w:id="1902209751">
          <w:marLeft w:val="0"/>
          <w:marRight w:val="0"/>
          <w:marTop w:val="0"/>
          <w:marBottom w:val="0"/>
          <w:divBdr>
            <w:top w:val="none" w:sz="0" w:space="0" w:color="auto"/>
            <w:left w:val="none" w:sz="0" w:space="0" w:color="auto"/>
            <w:bottom w:val="none" w:sz="0" w:space="0" w:color="auto"/>
            <w:right w:val="none" w:sz="0" w:space="0" w:color="auto"/>
          </w:divBdr>
          <w:divsChild>
            <w:div w:id="1633972792">
              <w:marLeft w:val="0"/>
              <w:marRight w:val="0"/>
              <w:marTop w:val="0"/>
              <w:marBottom w:val="0"/>
              <w:divBdr>
                <w:top w:val="none" w:sz="0" w:space="0" w:color="auto"/>
                <w:left w:val="none" w:sz="0" w:space="0" w:color="auto"/>
                <w:bottom w:val="none" w:sz="0" w:space="0" w:color="auto"/>
                <w:right w:val="none" w:sz="0" w:space="0" w:color="auto"/>
              </w:divBdr>
              <w:divsChild>
                <w:div w:id="176194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987809">
      <w:bodyDiv w:val="1"/>
      <w:marLeft w:val="0"/>
      <w:marRight w:val="0"/>
      <w:marTop w:val="0"/>
      <w:marBottom w:val="0"/>
      <w:divBdr>
        <w:top w:val="none" w:sz="0" w:space="0" w:color="auto"/>
        <w:left w:val="none" w:sz="0" w:space="0" w:color="auto"/>
        <w:bottom w:val="none" w:sz="0" w:space="0" w:color="auto"/>
        <w:right w:val="none" w:sz="0" w:space="0" w:color="auto"/>
      </w:divBdr>
      <w:divsChild>
        <w:div w:id="119734558">
          <w:marLeft w:val="0"/>
          <w:marRight w:val="0"/>
          <w:marTop w:val="0"/>
          <w:marBottom w:val="0"/>
          <w:divBdr>
            <w:top w:val="none" w:sz="0" w:space="0" w:color="auto"/>
            <w:left w:val="none" w:sz="0" w:space="0" w:color="auto"/>
            <w:bottom w:val="none" w:sz="0" w:space="0" w:color="auto"/>
            <w:right w:val="none" w:sz="0" w:space="0" w:color="auto"/>
          </w:divBdr>
          <w:divsChild>
            <w:div w:id="929042303">
              <w:marLeft w:val="0"/>
              <w:marRight w:val="0"/>
              <w:marTop w:val="0"/>
              <w:marBottom w:val="0"/>
              <w:divBdr>
                <w:top w:val="none" w:sz="0" w:space="0" w:color="auto"/>
                <w:left w:val="none" w:sz="0" w:space="0" w:color="auto"/>
                <w:bottom w:val="none" w:sz="0" w:space="0" w:color="auto"/>
                <w:right w:val="none" w:sz="0" w:space="0" w:color="auto"/>
              </w:divBdr>
              <w:divsChild>
                <w:div w:id="139959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034117">
      <w:bodyDiv w:val="1"/>
      <w:marLeft w:val="0"/>
      <w:marRight w:val="0"/>
      <w:marTop w:val="0"/>
      <w:marBottom w:val="0"/>
      <w:divBdr>
        <w:top w:val="none" w:sz="0" w:space="0" w:color="auto"/>
        <w:left w:val="none" w:sz="0" w:space="0" w:color="auto"/>
        <w:bottom w:val="none" w:sz="0" w:space="0" w:color="auto"/>
        <w:right w:val="none" w:sz="0" w:space="0" w:color="auto"/>
      </w:divBdr>
    </w:div>
    <w:div w:id="1666780136">
      <w:bodyDiv w:val="1"/>
      <w:marLeft w:val="0"/>
      <w:marRight w:val="0"/>
      <w:marTop w:val="0"/>
      <w:marBottom w:val="0"/>
      <w:divBdr>
        <w:top w:val="none" w:sz="0" w:space="0" w:color="auto"/>
        <w:left w:val="none" w:sz="0" w:space="0" w:color="auto"/>
        <w:bottom w:val="none" w:sz="0" w:space="0" w:color="auto"/>
        <w:right w:val="none" w:sz="0" w:space="0" w:color="auto"/>
      </w:divBdr>
    </w:div>
    <w:div w:id="1669557049">
      <w:bodyDiv w:val="1"/>
      <w:marLeft w:val="0"/>
      <w:marRight w:val="0"/>
      <w:marTop w:val="0"/>
      <w:marBottom w:val="0"/>
      <w:divBdr>
        <w:top w:val="none" w:sz="0" w:space="0" w:color="auto"/>
        <w:left w:val="none" w:sz="0" w:space="0" w:color="auto"/>
        <w:bottom w:val="none" w:sz="0" w:space="0" w:color="auto"/>
        <w:right w:val="none" w:sz="0" w:space="0" w:color="auto"/>
      </w:divBdr>
    </w:div>
    <w:div w:id="1670281707">
      <w:bodyDiv w:val="1"/>
      <w:marLeft w:val="0"/>
      <w:marRight w:val="0"/>
      <w:marTop w:val="0"/>
      <w:marBottom w:val="0"/>
      <w:divBdr>
        <w:top w:val="none" w:sz="0" w:space="0" w:color="auto"/>
        <w:left w:val="none" w:sz="0" w:space="0" w:color="auto"/>
        <w:bottom w:val="none" w:sz="0" w:space="0" w:color="auto"/>
        <w:right w:val="none" w:sz="0" w:space="0" w:color="auto"/>
      </w:divBdr>
    </w:div>
    <w:div w:id="1670327483">
      <w:bodyDiv w:val="1"/>
      <w:marLeft w:val="0"/>
      <w:marRight w:val="0"/>
      <w:marTop w:val="0"/>
      <w:marBottom w:val="0"/>
      <w:divBdr>
        <w:top w:val="none" w:sz="0" w:space="0" w:color="auto"/>
        <w:left w:val="none" w:sz="0" w:space="0" w:color="auto"/>
        <w:bottom w:val="none" w:sz="0" w:space="0" w:color="auto"/>
        <w:right w:val="none" w:sz="0" w:space="0" w:color="auto"/>
      </w:divBdr>
      <w:divsChild>
        <w:div w:id="605582130">
          <w:marLeft w:val="0"/>
          <w:marRight w:val="0"/>
          <w:marTop w:val="0"/>
          <w:marBottom w:val="0"/>
          <w:divBdr>
            <w:top w:val="none" w:sz="0" w:space="0" w:color="auto"/>
            <w:left w:val="none" w:sz="0" w:space="0" w:color="auto"/>
            <w:bottom w:val="none" w:sz="0" w:space="0" w:color="auto"/>
            <w:right w:val="none" w:sz="0" w:space="0" w:color="auto"/>
          </w:divBdr>
        </w:div>
        <w:div w:id="1768699050">
          <w:marLeft w:val="0"/>
          <w:marRight w:val="0"/>
          <w:marTop w:val="30"/>
          <w:marBottom w:val="0"/>
          <w:divBdr>
            <w:top w:val="none" w:sz="0" w:space="0" w:color="auto"/>
            <w:left w:val="none" w:sz="0" w:space="0" w:color="auto"/>
            <w:bottom w:val="none" w:sz="0" w:space="0" w:color="auto"/>
            <w:right w:val="none" w:sz="0" w:space="0" w:color="auto"/>
          </w:divBdr>
        </w:div>
      </w:divsChild>
    </w:div>
    <w:div w:id="1670592858">
      <w:bodyDiv w:val="1"/>
      <w:marLeft w:val="0"/>
      <w:marRight w:val="0"/>
      <w:marTop w:val="0"/>
      <w:marBottom w:val="0"/>
      <w:divBdr>
        <w:top w:val="none" w:sz="0" w:space="0" w:color="auto"/>
        <w:left w:val="none" w:sz="0" w:space="0" w:color="auto"/>
        <w:bottom w:val="none" w:sz="0" w:space="0" w:color="auto"/>
        <w:right w:val="none" w:sz="0" w:space="0" w:color="auto"/>
      </w:divBdr>
    </w:div>
    <w:div w:id="1677272056">
      <w:bodyDiv w:val="1"/>
      <w:marLeft w:val="0"/>
      <w:marRight w:val="0"/>
      <w:marTop w:val="0"/>
      <w:marBottom w:val="0"/>
      <w:divBdr>
        <w:top w:val="none" w:sz="0" w:space="0" w:color="auto"/>
        <w:left w:val="none" w:sz="0" w:space="0" w:color="auto"/>
        <w:bottom w:val="none" w:sz="0" w:space="0" w:color="auto"/>
        <w:right w:val="none" w:sz="0" w:space="0" w:color="auto"/>
      </w:divBdr>
    </w:div>
    <w:div w:id="1696272900">
      <w:bodyDiv w:val="1"/>
      <w:marLeft w:val="0"/>
      <w:marRight w:val="0"/>
      <w:marTop w:val="0"/>
      <w:marBottom w:val="0"/>
      <w:divBdr>
        <w:top w:val="none" w:sz="0" w:space="0" w:color="auto"/>
        <w:left w:val="none" w:sz="0" w:space="0" w:color="auto"/>
        <w:bottom w:val="none" w:sz="0" w:space="0" w:color="auto"/>
        <w:right w:val="none" w:sz="0" w:space="0" w:color="auto"/>
      </w:divBdr>
      <w:divsChild>
        <w:div w:id="353773053">
          <w:marLeft w:val="0"/>
          <w:marRight w:val="0"/>
          <w:marTop w:val="0"/>
          <w:marBottom w:val="0"/>
          <w:divBdr>
            <w:top w:val="none" w:sz="0" w:space="0" w:color="auto"/>
            <w:left w:val="none" w:sz="0" w:space="0" w:color="auto"/>
            <w:bottom w:val="none" w:sz="0" w:space="0" w:color="auto"/>
            <w:right w:val="none" w:sz="0" w:space="0" w:color="auto"/>
          </w:divBdr>
          <w:divsChild>
            <w:div w:id="354157762">
              <w:marLeft w:val="0"/>
              <w:marRight w:val="0"/>
              <w:marTop w:val="0"/>
              <w:marBottom w:val="0"/>
              <w:divBdr>
                <w:top w:val="none" w:sz="0" w:space="0" w:color="auto"/>
                <w:left w:val="none" w:sz="0" w:space="0" w:color="auto"/>
                <w:bottom w:val="none" w:sz="0" w:space="0" w:color="auto"/>
                <w:right w:val="none" w:sz="0" w:space="0" w:color="auto"/>
              </w:divBdr>
              <w:divsChild>
                <w:div w:id="50189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630378">
      <w:bodyDiv w:val="1"/>
      <w:marLeft w:val="0"/>
      <w:marRight w:val="0"/>
      <w:marTop w:val="0"/>
      <w:marBottom w:val="0"/>
      <w:divBdr>
        <w:top w:val="none" w:sz="0" w:space="0" w:color="auto"/>
        <w:left w:val="none" w:sz="0" w:space="0" w:color="auto"/>
        <w:bottom w:val="none" w:sz="0" w:space="0" w:color="auto"/>
        <w:right w:val="none" w:sz="0" w:space="0" w:color="auto"/>
      </w:divBdr>
      <w:divsChild>
        <w:div w:id="1523199562">
          <w:marLeft w:val="0"/>
          <w:marRight w:val="0"/>
          <w:marTop w:val="90"/>
          <w:marBottom w:val="0"/>
          <w:divBdr>
            <w:top w:val="none" w:sz="0" w:space="0" w:color="auto"/>
            <w:left w:val="none" w:sz="0" w:space="0" w:color="auto"/>
            <w:bottom w:val="none" w:sz="0" w:space="0" w:color="auto"/>
            <w:right w:val="none" w:sz="0" w:space="0" w:color="auto"/>
          </w:divBdr>
          <w:divsChild>
            <w:div w:id="782771081">
              <w:marLeft w:val="0"/>
              <w:marRight w:val="0"/>
              <w:marTop w:val="0"/>
              <w:marBottom w:val="0"/>
              <w:divBdr>
                <w:top w:val="none" w:sz="0" w:space="0" w:color="auto"/>
                <w:left w:val="none" w:sz="0" w:space="0" w:color="auto"/>
                <w:bottom w:val="none" w:sz="0" w:space="0" w:color="auto"/>
                <w:right w:val="none" w:sz="0" w:space="0" w:color="auto"/>
              </w:divBdr>
              <w:divsChild>
                <w:div w:id="1326668551">
                  <w:marLeft w:val="0"/>
                  <w:marRight w:val="0"/>
                  <w:marTop w:val="0"/>
                  <w:marBottom w:val="0"/>
                  <w:divBdr>
                    <w:top w:val="none" w:sz="0" w:space="0" w:color="auto"/>
                    <w:left w:val="none" w:sz="0" w:space="0" w:color="auto"/>
                    <w:bottom w:val="none" w:sz="0" w:space="0" w:color="auto"/>
                    <w:right w:val="none" w:sz="0" w:space="0" w:color="auto"/>
                  </w:divBdr>
                  <w:divsChild>
                    <w:div w:id="1179200187">
                      <w:marLeft w:val="0"/>
                      <w:marRight w:val="0"/>
                      <w:marTop w:val="0"/>
                      <w:marBottom w:val="0"/>
                      <w:divBdr>
                        <w:top w:val="none" w:sz="0" w:space="0" w:color="auto"/>
                        <w:left w:val="none" w:sz="0" w:space="0" w:color="auto"/>
                        <w:bottom w:val="none" w:sz="0" w:space="0" w:color="auto"/>
                        <w:right w:val="none" w:sz="0" w:space="0" w:color="auto"/>
                      </w:divBdr>
                      <w:divsChild>
                        <w:div w:id="470826200">
                          <w:marLeft w:val="0"/>
                          <w:marRight w:val="0"/>
                          <w:marTop w:val="0"/>
                          <w:marBottom w:val="390"/>
                          <w:divBdr>
                            <w:top w:val="none" w:sz="0" w:space="0" w:color="auto"/>
                            <w:left w:val="none" w:sz="0" w:space="0" w:color="auto"/>
                            <w:bottom w:val="none" w:sz="0" w:space="0" w:color="auto"/>
                            <w:right w:val="none" w:sz="0" w:space="0" w:color="auto"/>
                          </w:divBdr>
                          <w:divsChild>
                            <w:div w:id="699471350">
                              <w:marLeft w:val="0"/>
                              <w:marRight w:val="0"/>
                              <w:marTop w:val="0"/>
                              <w:marBottom w:val="0"/>
                              <w:divBdr>
                                <w:top w:val="none" w:sz="0" w:space="0" w:color="auto"/>
                                <w:left w:val="none" w:sz="0" w:space="0" w:color="auto"/>
                                <w:bottom w:val="none" w:sz="0" w:space="0" w:color="auto"/>
                                <w:right w:val="none" w:sz="0" w:space="0" w:color="auto"/>
                              </w:divBdr>
                              <w:divsChild>
                                <w:div w:id="12600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606297">
      <w:bodyDiv w:val="1"/>
      <w:marLeft w:val="0"/>
      <w:marRight w:val="0"/>
      <w:marTop w:val="0"/>
      <w:marBottom w:val="0"/>
      <w:divBdr>
        <w:top w:val="none" w:sz="0" w:space="0" w:color="auto"/>
        <w:left w:val="none" w:sz="0" w:space="0" w:color="auto"/>
        <w:bottom w:val="none" w:sz="0" w:space="0" w:color="auto"/>
        <w:right w:val="none" w:sz="0" w:space="0" w:color="auto"/>
      </w:divBdr>
      <w:divsChild>
        <w:div w:id="1798596147">
          <w:marLeft w:val="0"/>
          <w:marRight w:val="30"/>
          <w:marTop w:val="0"/>
          <w:marBottom w:val="0"/>
          <w:divBdr>
            <w:top w:val="none" w:sz="0" w:space="0" w:color="auto"/>
            <w:left w:val="none" w:sz="0" w:space="0" w:color="auto"/>
            <w:bottom w:val="none" w:sz="0" w:space="0" w:color="auto"/>
            <w:right w:val="none" w:sz="0" w:space="0" w:color="auto"/>
          </w:divBdr>
        </w:div>
      </w:divsChild>
    </w:div>
    <w:div w:id="1712069225">
      <w:bodyDiv w:val="1"/>
      <w:marLeft w:val="0"/>
      <w:marRight w:val="0"/>
      <w:marTop w:val="0"/>
      <w:marBottom w:val="0"/>
      <w:divBdr>
        <w:top w:val="none" w:sz="0" w:space="0" w:color="auto"/>
        <w:left w:val="none" w:sz="0" w:space="0" w:color="auto"/>
        <w:bottom w:val="none" w:sz="0" w:space="0" w:color="auto"/>
        <w:right w:val="none" w:sz="0" w:space="0" w:color="auto"/>
      </w:divBdr>
      <w:divsChild>
        <w:div w:id="945039846">
          <w:marLeft w:val="0"/>
          <w:marRight w:val="0"/>
          <w:marTop w:val="0"/>
          <w:marBottom w:val="0"/>
          <w:divBdr>
            <w:top w:val="none" w:sz="0" w:space="0" w:color="auto"/>
            <w:left w:val="none" w:sz="0" w:space="0" w:color="auto"/>
            <w:bottom w:val="none" w:sz="0" w:space="0" w:color="auto"/>
            <w:right w:val="none" w:sz="0" w:space="0" w:color="auto"/>
          </w:divBdr>
          <w:divsChild>
            <w:div w:id="2144229984">
              <w:marLeft w:val="0"/>
              <w:marRight w:val="0"/>
              <w:marTop w:val="0"/>
              <w:marBottom w:val="0"/>
              <w:divBdr>
                <w:top w:val="none" w:sz="0" w:space="0" w:color="auto"/>
                <w:left w:val="none" w:sz="0" w:space="0" w:color="auto"/>
                <w:bottom w:val="none" w:sz="0" w:space="0" w:color="auto"/>
                <w:right w:val="none" w:sz="0" w:space="0" w:color="auto"/>
              </w:divBdr>
              <w:divsChild>
                <w:div w:id="152320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655416">
      <w:bodyDiv w:val="1"/>
      <w:marLeft w:val="0"/>
      <w:marRight w:val="0"/>
      <w:marTop w:val="0"/>
      <w:marBottom w:val="0"/>
      <w:divBdr>
        <w:top w:val="none" w:sz="0" w:space="0" w:color="auto"/>
        <w:left w:val="none" w:sz="0" w:space="0" w:color="auto"/>
        <w:bottom w:val="none" w:sz="0" w:space="0" w:color="auto"/>
        <w:right w:val="none" w:sz="0" w:space="0" w:color="auto"/>
      </w:divBdr>
      <w:divsChild>
        <w:div w:id="1809282162">
          <w:marLeft w:val="0"/>
          <w:marRight w:val="0"/>
          <w:marTop w:val="0"/>
          <w:marBottom w:val="0"/>
          <w:divBdr>
            <w:top w:val="none" w:sz="0" w:space="0" w:color="auto"/>
            <w:left w:val="none" w:sz="0" w:space="0" w:color="auto"/>
            <w:bottom w:val="none" w:sz="0" w:space="0" w:color="auto"/>
            <w:right w:val="none" w:sz="0" w:space="0" w:color="auto"/>
          </w:divBdr>
          <w:divsChild>
            <w:div w:id="1489202750">
              <w:marLeft w:val="0"/>
              <w:marRight w:val="0"/>
              <w:marTop w:val="0"/>
              <w:marBottom w:val="0"/>
              <w:divBdr>
                <w:top w:val="none" w:sz="0" w:space="0" w:color="auto"/>
                <w:left w:val="none" w:sz="0" w:space="0" w:color="auto"/>
                <w:bottom w:val="none" w:sz="0" w:space="0" w:color="auto"/>
                <w:right w:val="none" w:sz="0" w:space="0" w:color="auto"/>
              </w:divBdr>
              <w:divsChild>
                <w:div w:id="162673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30133">
      <w:bodyDiv w:val="1"/>
      <w:marLeft w:val="0"/>
      <w:marRight w:val="0"/>
      <w:marTop w:val="0"/>
      <w:marBottom w:val="0"/>
      <w:divBdr>
        <w:top w:val="none" w:sz="0" w:space="0" w:color="auto"/>
        <w:left w:val="none" w:sz="0" w:space="0" w:color="auto"/>
        <w:bottom w:val="none" w:sz="0" w:space="0" w:color="auto"/>
        <w:right w:val="none" w:sz="0" w:space="0" w:color="auto"/>
      </w:divBdr>
      <w:divsChild>
        <w:div w:id="35785795">
          <w:marLeft w:val="0"/>
          <w:marRight w:val="0"/>
          <w:marTop w:val="0"/>
          <w:marBottom w:val="0"/>
          <w:divBdr>
            <w:top w:val="none" w:sz="0" w:space="0" w:color="auto"/>
            <w:left w:val="none" w:sz="0" w:space="0" w:color="auto"/>
            <w:bottom w:val="none" w:sz="0" w:space="0" w:color="auto"/>
            <w:right w:val="none" w:sz="0" w:space="0" w:color="auto"/>
          </w:divBdr>
          <w:divsChild>
            <w:div w:id="1750688141">
              <w:marLeft w:val="0"/>
              <w:marRight w:val="0"/>
              <w:marTop w:val="0"/>
              <w:marBottom w:val="0"/>
              <w:divBdr>
                <w:top w:val="none" w:sz="0" w:space="0" w:color="auto"/>
                <w:left w:val="none" w:sz="0" w:space="0" w:color="auto"/>
                <w:bottom w:val="none" w:sz="0" w:space="0" w:color="auto"/>
                <w:right w:val="none" w:sz="0" w:space="0" w:color="auto"/>
              </w:divBdr>
              <w:divsChild>
                <w:div w:id="4802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551633">
      <w:bodyDiv w:val="1"/>
      <w:marLeft w:val="0"/>
      <w:marRight w:val="0"/>
      <w:marTop w:val="0"/>
      <w:marBottom w:val="0"/>
      <w:divBdr>
        <w:top w:val="none" w:sz="0" w:space="0" w:color="auto"/>
        <w:left w:val="none" w:sz="0" w:space="0" w:color="auto"/>
        <w:bottom w:val="none" w:sz="0" w:space="0" w:color="auto"/>
        <w:right w:val="none" w:sz="0" w:space="0" w:color="auto"/>
      </w:divBdr>
    </w:div>
    <w:div w:id="1725173329">
      <w:bodyDiv w:val="1"/>
      <w:marLeft w:val="0"/>
      <w:marRight w:val="0"/>
      <w:marTop w:val="0"/>
      <w:marBottom w:val="0"/>
      <w:divBdr>
        <w:top w:val="none" w:sz="0" w:space="0" w:color="auto"/>
        <w:left w:val="none" w:sz="0" w:space="0" w:color="auto"/>
        <w:bottom w:val="none" w:sz="0" w:space="0" w:color="auto"/>
        <w:right w:val="none" w:sz="0" w:space="0" w:color="auto"/>
      </w:divBdr>
    </w:div>
    <w:div w:id="1739664930">
      <w:bodyDiv w:val="1"/>
      <w:marLeft w:val="0"/>
      <w:marRight w:val="0"/>
      <w:marTop w:val="0"/>
      <w:marBottom w:val="0"/>
      <w:divBdr>
        <w:top w:val="none" w:sz="0" w:space="0" w:color="auto"/>
        <w:left w:val="none" w:sz="0" w:space="0" w:color="auto"/>
        <w:bottom w:val="none" w:sz="0" w:space="0" w:color="auto"/>
        <w:right w:val="none" w:sz="0" w:space="0" w:color="auto"/>
      </w:divBdr>
      <w:divsChild>
        <w:div w:id="347604068">
          <w:marLeft w:val="0"/>
          <w:marRight w:val="0"/>
          <w:marTop w:val="0"/>
          <w:marBottom w:val="0"/>
          <w:divBdr>
            <w:top w:val="none" w:sz="0" w:space="0" w:color="auto"/>
            <w:left w:val="none" w:sz="0" w:space="0" w:color="auto"/>
            <w:bottom w:val="none" w:sz="0" w:space="0" w:color="auto"/>
            <w:right w:val="none" w:sz="0" w:space="0" w:color="auto"/>
          </w:divBdr>
          <w:divsChild>
            <w:div w:id="1570455086">
              <w:marLeft w:val="0"/>
              <w:marRight w:val="0"/>
              <w:marTop w:val="0"/>
              <w:marBottom w:val="0"/>
              <w:divBdr>
                <w:top w:val="none" w:sz="0" w:space="0" w:color="auto"/>
                <w:left w:val="none" w:sz="0" w:space="0" w:color="auto"/>
                <w:bottom w:val="none" w:sz="0" w:space="0" w:color="auto"/>
                <w:right w:val="none" w:sz="0" w:space="0" w:color="auto"/>
              </w:divBdr>
              <w:divsChild>
                <w:div w:id="2679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2708">
      <w:bodyDiv w:val="1"/>
      <w:marLeft w:val="0"/>
      <w:marRight w:val="0"/>
      <w:marTop w:val="0"/>
      <w:marBottom w:val="0"/>
      <w:divBdr>
        <w:top w:val="none" w:sz="0" w:space="0" w:color="auto"/>
        <w:left w:val="none" w:sz="0" w:space="0" w:color="auto"/>
        <w:bottom w:val="none" w:sz="0" w:space="0" w:color="auto"/>
        <w:right w:val="none" w:sz="0" w:space="0" w:color="auto"/>
      </w:divBdr>
    </w:div>
    <w:div w:id="1744451135">
      <w:bodyDiv w:val="1"/>
      <w:marLeft w:val="0"/>
      <w:marRight w:val="0"/>
      <w:marTop w:val="0"/>
      <w:marBottom w:val="0"/>
      <w:divBdr>
        <w:top w:val="none" w:sz="0" w:space="0" w:color="auto"/>
        <w:left w:val="none" w:sz="0" w:space="0" w:color="auto"/>
        <w:bottom w:val="none" w:sz="0" w:space="0" w:color="auto"/>
        <w:right w:val="none" w:sz="0" w:space="0" w:color="auto"/>
      </w:divBdr>
    </w:div>
    <w:div w:id="1748763203">
      <w:bodyDiv w:val="1"/>
      <w:marLeft w:val="0"/>
      <w:marRight w:val="0"/>
      <w:marTop w:val="0"/>
      <w:marBottom w:val="0"/>
      <w:divBdr>
        <w:top w:val="none" w:sz="0" w:space="0" w:color="auto"/>
        <w:left w:val="none" w:sz="0" w:space="0" w:color="auto"/>
        <w:bottom w:val="none" w:sz="0" w:space="0" w:color="auto"/>
        <w:right w:val="none" w:sz="0" w:space="0" w:color="auto"/>
      </w:divBdr>
    </w:div>
    <w:div w:id="1750344612">
      <w:bodyDiv w:val="1"/>
      <w:marLeft w:val="0"/>
      <w:marRight w:val="0"/>
      <w:marTop w:val="0"/>
      <w:marBottom w:val="0"/>
      <w:divBdr>
        <w:top w:val="none" w:sz="0" w:space="0" w:color="auto"/>
        <w:left w:val="none" w:sz="0" w:space="0" w:color="auto"/>
        <w:bottom w:val="none" w:sz="0" w:space="0" w:color="auto"/>
        <w:right w:val="none" w:sz="0" w:space="0" w:color="auto"/>
      </w:divBdr>
    </w:div>
    <w:div w:id="1761175853">
      <w:bodyDiv w:val="1"/>
      <w:marLeft w:val="0"/>
      <w:marRight w:val="0"/>
      <w:marTop w:val="0"/>
      <w:marBottom w:val="0"/>
      <w:divBdr>
        <w:top w:val="none" w:sz="0" w:space="0" w:color="auto"/>
        <w:left w:val="none" w:sz="0" w:space="0" w:color="auto"/>
        <w:bottom w:val="none" w:sz="0" w:space="0" w:color="auto"/>
        <w:right w:val="none" w:sz="0" w:space="0" w:color="auto"/>
      </w:divBdr>
    </w:div>
    <w:div w:id="1765035051">
      <w:bodyDiv w:val="1"/>
      <w:marLeft w:val="0"/>
      <w:marRight w:val="0"/>
      <w:marTop w:val="0"/>
      <w:marBottom w:val="0"/>
      <w:divBdr>
        <w:top w:val="none" w:sz="0" w:space="0" w:color="auto"/>
        <w:left w:val="none" w:sz="0" w:space="0" w:color="auto"/>
        <w:bottom w:val="none" w:sz="0" w:space="0" w:color="auto"/>
        <w:right w:val="none" w:sz="0" w:space="0" w:color="auto"/>
      </w:divBdr>
    </w:div>
    <w:div w:id="1765566360">
      <w:bodyDiv w:val="1"/>
      <w:marLeft w:val="0"/>
      <w:marRight w:val="0"/>
      <w:marTop w:val="0"/>
      <w:marBottom w:val="0"/>
      <w:divBdr>
        <w:top w:val="none" w:sz="0" w:space="0" w:color="auto"/>
        <w:left w:val="none" w:sz="0" w:space="0" w:color="auto"/>
        <w:bottom w:val="none" w:sz="0" w:space="0" w:color="auto"/>
        <w:right w:val="none" w:sz="0" w:space="0" w:color="auto"/>
      </w:divBdr>
    </w:div>
    <w:div w:id="1771662997">
      <w:bodyDiv w:val="1"/>
      <w:marLeft w:val="0"/>
      <w:marRight w:val="0"/>
      <w:marTop w:val="0"/>
      <w:marBottom w:val="0"/>
      <w:divBdr>
        <w:top w:val="none" w:sz="0" w:space="0" w:color="auto"/>
        <w:left w:val="none" w:sz="0" w:space="0" w:color="auto"/>
        <w:bottom w:val="none" w:sz="0" w:space="0" w:color="auto"/>
        <w:right w:val="none" w:sz="0" w:space="0" w:color="auto"/>
      </w:divBdr>
      <w:divsChild>
        <w:div w:id="2131122759">
          <w:marLeft w:val="0"/>
          <w:marRight w:val="0"/>
          <w:marTop w:val="0"/>
          <w:marBottom w:val="0"/>
          <w:divBdr>
            <w:top w:val="none" w:sz="0" w:space="0" w:color="auto"/>
            <w:left w:val="none" w:sz="0" w:space="0" w:color="auto"/>
            <w:bottom w:val="none" w:sz="0" w:space="0" w:color="auto"/>
            <w:right w:val="none" w:sz="0" w:space="0" w:color="auto"/>
          </w:divBdr>
          <w:divsChild>
            <w:div w:id="1988313199">
              <w:marLeft w:val="0"/>
              <w:marRight w:val="0"/>
              <w:marTop w:val="0"/>
              <w:marBottom w:val="0"/>
              <w:divBdr>
                <w:top w:val="none" w:sz="0" w:space="0" w:color="auto"/>
                <w:left w:val="none" w:sz="0" w:space="0" w:color="auto"/>
                <w:bottom w:val="none" w:sz="0" w:space="0" w:color="auto"/>
                <w:right w:val="none" w:sz="0" w:space="0" w:color="auto"/>
              </w:divBdr>
              <w:divsChild>
                <w:div w:id="210692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546368">
      <w:bodyDiv w:val="1"/>
      <w:marLeft w:val="0"/>
      <w:marRight w:val="0"/>
      <w:marTop w:val="0"/>
      <w:marBottom w:val="0"/>
      <w:divBdr>
        <w:top w:val="none" w:sz="0" w:space="0" w:color="auto"/>
        <w:left w:val="none" w:sz="0" w:space="0" w:color="auto"/>
        <w:bottom w:val="none" w:sz="0" w:space="0" w:color="auto"/>
        <w:right w:val="none" w:sz="0" w:space="0" w:color="auto"/>
      </w:divBdr>
      <w:divsChild>
        <w:div w:id="2140605951">
          <w:marLeft w:val="0"/>
          <w:marRight w:val="0"/>
          <w:marTop w:val="0"/>
          <w:marBottom w:val="0"/>
          <w:divBdr>
            <w:top w:val="none" w:sz="0" w:space="0" w:color="auto"/>
            <w:left w:val="none" w:sz="0" w:space="0" w:color="auto"/>
            <w:bottom w:val="none" w:sz="0" w:space="0" w:color="auto"/>
            <w:right w:val="none" w:sz="0" w:space="0" w:color="auto"/>
          </w:divBdr>
          <w:divsChild>
            <w:div w:id="447512288">
              <w:marLeft w:val="0"/>
              <w:marRight w:val="0"/>
              <w:marTop w:val="0"/>
              <w:marBottom w:val="0"/>
              <w:divBdr>
                <w:top w:val="none" w:sz="0" w:space="0" w:color="auto"/>
                <w:left w:val="none" w:sz="0" w:space="0" w:color="auto"/>
                <w:bottom w:val="none" w:sz="0" w:space="0" w:color="auto"/>
                <w:right w:val="none" w:sz="0" w:space="0" w:color="auto"/>
              </w:divBdr>
              <w:divsChild>
                <w:div w:id="183325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81280">
      <w:bodyDiv w:val="1"/>
      <w:marLeft w:val="0"/>
      <w:marRight w:val="0"/>
      <w:marTop w:val="0"/>
      <w:marBottom w:val="0"/>
      <w:divBdr>
        <w:top w:val="none" w:sz="0" w:space="0" w:color="auto"/>
        <w:left w:val="none" w:sz="0" w:space="0" w:color="auto"/>
        <w:bottom w:val="none" w:sz="0" w:space="0" w:color="auto"/>
        <w:right w:val="none" w:sz="0" w:space="0" w:color="auto"/>
      </w:divBdr>
    </w:div>
    <w:div w:id="1787769804">
      <w:bodyDiv w:val="1"/>
      <w:marLeft w:val="0"/>
      <w:marRight w:val="0"/>
      <w:marTop w:val="0"/>
      <w:marBottom w:val="0"/>
      <w:divBdr>
        <w:top w:val="none" w:sz="0" w:space="0" w:color="auto"/>
        <w:left w:val="none" w:sz="0" w:space="0" w:color="auto"/>
        <w:bottom w:val="none" w:sz="0" w:space="0" w:color="auto"/>
        <w:right w:val="none" w:sz="0" w:space="0" w:color="auto"/>
      </w:divBdr>
      <w:divsChild>
        <w:div w:id="1851260931">
          <w:marLeft w:val="0"/>
          <w:marRight w:val="0"/>
          <w:marTop w:val="0"/>
          <w:marBottom w:val="0"/>
          <w:divBdr>
            <w:top w:val="none" w:sz="0" w:space="0" w:color="auto"/>
            <w:left w:val="none" w:sz="0" w:space="0" w:color="auto"/>
            <w:bottom w:val="none" w:sz="0" w:space="0" w:color="auto"/>
            <w:right w:val="none" w:sz="0" w:space="0" w:color="auto"/>
          </w:divBdr>
          <w:divsChild>
            <w:div w:id="2028630267">
              <w:marLeft w:val="0"/>
              <w:marRight w:val="0"/>
              <w:marTop w:val="0"/>
              <w:marBottom w:val="0"/>
              <w:divBdr>
                <w:top w:val="none" w:sz="0" w:space="0" w:color="auto"/>
                <w:left w:val="none" w:sz="0" w:space="0" w:color="auto"/>
                <w:bottom w:val="none" w:sz="0" w:space="0" w:color="auto"/>
                <w:right w:val="none" w:sz="0" w:space="0" w:color="auto"/>
              </w:divBdr>
              <w:divsChild>
                <w:div w:id="118798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199423">
      <w:bodyDiv w:val="1"/>
      <w:marLeft w:val="0"/>
      <w:marRight w:val="0"/>
      <w:marTop w:val="0"/>
      <w:marBottom w:val="0"/>
      <w:divBdr>
        <w:top w:val="none" w:sz="0" w:space="0" w:color="auto"/>
        <w:left w:val="none" w:sz="0" w:space="0" w:color="auto"/>
        <w:bottom w:val="none" w:sz="0" w:space="0" w:color="auto"/>
        <w:right w:val="none" w:sz="0" w:space="0" w:color="auto"/>
      </w:divBdr>
    </w:div>
    <w:div w:id="1804035429">
      <w:bodyDiv w:val="1"/>
      <w:marLeft w:val="0"/>
      <w:marRight w:val="0"/>
      <w:marTop w:val="0"/>
      <w:marBottom w:val="0"/>
      <w:divBdr>
        <w:top w:val="none" w:sz="0" w:space="0" w:color="auto"/>
        <w:left w:val="none" w:sz="0" w:space="0" w:color="auto"/>
        <w:bottom w:val="none" w:sz="0" w:space="0" w:color="auto"/>
        <w:right w:val="none" w:sz="0" w:space="0" w:color="auto"/>
      </w:divBdr>
    </w:div>
    <w:div w:id="1804613495">
      <w:bodyDiv w:val="1"/>
      <w:marLeft w:val="0"/>
      <w:marRight w:val="0"/>
      <w:marTop w:val="0"/>
      <w:marBottom w:val="0"/>
      <w:divBdr>
        <w:top w:val="none" w:sz="0" w:space="0" w:color="auto"/>
        <w:left w:val="none" w:sz="0" w:space="0" w:color="auto"/>
        <w:bottom w:val="none" w:sz="0" w:space="0" w:color="auto"/>
        <w:right w:val="none" w:sz="0" w:space="0" w:color="auto"/>
      </w:divBdr>
    </w:div>
    <w:div w:id="1819806425">
      <w:bodyDiv w:val="1"/>
      <w:marLeft w:val="0"/>
      <w:marRight w:val="0"/>
      <w:marTop w:val="0"/>
      <w:marBottom w:val="0"/>
      <w:divBdr>
        <w:top w:val="none" w:sz="0" w:space="0" w:color="auto"/>
        <w:left w:val="none" w:sz="0" w:space="0" w:color="auto"/>
        <w:bottom w:val="none" w:sz="0" w:space="0" w:color="auto"/>
        <w:right w:val="none" w:sz="0" w:space="0" w:color="auto"/>
      </w:divBdr>
      <w:divsChild>
        <w:div w:id="836119634">
          <w:marLeft w:val="0"/>
          <w:marRight w:val="0"/>
          <w:marTop w:val="0"/>
          <w:marBottom w:val="0"/>
          <w:divBdr>
            <w:top w:val="none" w:sz="0" w:space="0" w:color="auto"/>
            <w:left w:val="none" w:sz="0" w:space="0" w:color="auto"/>
            <w:bottom w:val="none" w:sz="0" w:space="0" w:color="auto"/>
            <w:right w:val="none" w:sz="0" w:space="0" w:color="auto"/>
          </w:divBdr>
        </w:div>
      </w:divsChild>
    </w:div>
    <w:div w:id="1831168818">
      <w:bodyDiv w:val="1"/>
      <w:marLeft w:val="0"/>
      <w:marRight w:val="0"/>
      <w:marTop w:val="0"/>
      <w:marBottom w:val="0"/>
      <w:divBdr>
        <w:top w:val="none" w:sz="0" w:space="0" w:color="auto"/>
        <w:left w:val="none" w:sz="0" w:space="0" w:color="auto"/>
        <w:bottom w:val="none" w:sz="0" w:space="0" w:color="auto"/>
        <w:right w:val="none" w:sz="0" w:space="0" w:color="auto"/>
      </w:divBdr>
    </w:div>
    <w:div w:id="1845053733">
      <w:bodyDiv w:val="1"/>
      <w:marLeft w:val="0"/>
      <w:marRight w:val="0"/>
      <w:marTop w:val="0"/>
      <w:marBottom w:val="0"/>
      <w:divBdr>
        <w:top w:val="none" w:sz="0" w:space="0" w:color="auto"/>
        <w:left w:val="none" w:sz="0" w:space="0" w:color="auto"/>
        <w:bottom w:val="none" w:sz="0" w:space="0" w:color="auto"/>
        <w:right w:val="none" w:sz="0" w:space="0" w:color="auto"/>
      </w:divBdr>
    </w:div>
    <w:div w:id="1847283880">
      <w:bodyDiv w:val="1"/>
      <w:marLeft w:val="0"/>
      <w:marRight w:val="0"/>
      <w:marTop w:val="0"/>
      <w:marBottom w:val="0"/>
      <w:divBdr>
        <w:top w:val="none" w:sz="0" w:space="0" w:color="auto"/>
        <w:left w:val="none" w:sz="0" w:space="0" w:color="auto"/>
        <w:bottom w:val="none" w:sz="0" w:space="0" w:color="auto"/>
        <w:right w:val="none" w:sz="0" w:space="0" w:color="auto"/>
      </w:divBdr>
    </w:div>
    <w:div w:id="1851487148">
      <w:bodyDiv w:val="1"/>
      <w:marLeft w:val="0"/>
      <w:marRight w:val="0"/>
      <w:marTop w:val="0"/>
      <w:marBottom w:val="0"/>
      <w:divBdr>
        <w:top w:val="none" w:sz="0" w:space="0" w:color="auto"/>
        <w:left w:val="none" w:sz="0" w:space="0" w:color="auto"/>
        <w:bottom w:val="none" w:sz="0" w:space="0" w:color="auto"/>
        <w:right w:val="none" w:sz="0" w:space="0" w:color="auto"/>
      </w:divBdr>
    </w:div>
    <w:div w:id="1852992340">
      <w:bodyDiv w:val="1"/>
      <w:marLeft w:val="0"/>
      <w:marRight w:val="0"/>
      <w:marTop w:val="0"/>
      <w:marBottom w:val="0"/>
      <w:divBdr>
        <w:top w:val="none" w:sz="0" w:space="0" w:color="auto"/>
        <w:left w:val="none" w:sz="0" w:space="0" w:color="auto"/>
        <w:bottom w:val="none" w:sz="0" w:space="0" w:color="auto"/>
        <w:right w:val="none" w:sz="0" w:space="0" w:color="auto"/>
      </w:divBdr>
    </w:div>
    <w:div w:id="1853690321">
      <w:bodyDiv w:val="1"/>
      <w:marLeft w:val="0"/>
      <w:marRight w:val="0"/>
      <w:marTop w:val="0"/>
      <w:marBottom w:val="0"/>
      <w:divBdr>
        <w:top w:val="none" w:sz="0" w:space="0" w:color="auto"/>
        <w:left w:val="none" w:sz="0" w:space="0" w:color="auto"/>
        <w:bottom w:val="none" w:sz="0" w:space="0" w:color="auto"/>
        <w:right w:val="none" w:sz="0" w:space="0" w:color="auto"/>
      </w:divBdr>
    </w:div>
    <w:div w:id="1854298795">
      <w:bodyDiv w:val="1"/>
      <w:marLeft w:val="0"/>
      <w:marRight w:val="0"/>
      <w:marTop w:val="0"/>
      <w:marBottom w:val="0"/>
      <w:divBdr>
        <w:top w:val="none" w:sz="0" w:space="0" w:color="auto"/>
        <w:left w:val="none" w:sz="0" w:space="0" w:color="auto"/>
        <w:bottom w:val="none" w:sz="0" w:space="0" w:color="auto"/>
        <w:right w:val="none" w:sz="0" w:space="0" w:color="auto"/>
      </w:divBdr>
    </w:div>
    <w:div w:id="1856839646">
      <w:bodyDiv w:val="1"/>
      <w:marLeft w:val="0"/>
      <w:marRight w:val="0"/>
      <w:marTop w:val="0"/>
      <w:marBottom w:val="0"/>
      <w:divBdr>
        <w:top w:val="none" w:sz="0" w:space="0" w:color="auto"/>
        <w:left w:val="none" w:sz="0" w:space="0" w:color="auto"/>
        <w:bottom w:val="none" w:sz="0" w:space="0" w:color="auto"/>
        <w:right w:val="none" w:sz="0" w:space="0" w:color="auto"/>
      </w:divBdr>
      <w:divsChild>
        <w:div w:id="950625327">
          <w:marLeft w:val="0"/>
          <w:marRight w:val="0"/>
          <w:marTop w:val="0"/>
          <w:marBottom w:val="0"/>
          <w:divBdr>
            <w:top w:val="none" w:sz="0" w:space="0" w:color="auto"/>
            <w:left w:val="none" w:sz="0" w:space="0" w:color="auto"/>
            <w:bottom w:val="none" w:sz="0" w:space="0" w:color="auto"/>
            <w:right w:val="none" w:sz="0" w:space="0" w:color="auto"/>
          </w:divBdr>
        </w:div>
        <w:div w:id="276301684">
          <w:marLeft w:val="0"/>
          <w:marRight w:val="0"/>
          <w:marTop w:val="0"/>
          <w:marBottom w:val="0"/>
          <w:divBdr>
            <w:top w:val="none" w:sz="0" w:space="0" w:color="auto"/>
            <w:left w:val="none" w:sz="0" w:space="0" w:color="auto"/>
            <w:bottom w:val="none" w:sz="0" w:space="0" w:color="auto"/>
            <w:right w:val="none" w:sz="0" w:space="0" w:color="auto"/>
          </w:divBdr>
        </w:div>
        <w:div w:id="1846358029">
          <w:marLeft w:val="0"/>
          <w:marRight w:val="0"/>
          <w:marTop w:val="0"/>
          <w:marBottom w:val="0"/>
          <w:divBdr>
            <w:top w:val="none" w:sz="0" w:space="0" w:color="auto"/>
            <w:left w:val="none" w:sz="0" w:space="0" w:color="auto"/>
            <w:bottom w:val="none" w:sz="0" w:space="0" w:color="auto"/>
            <w:right w:val="none" w:sz="0" w:space="0" w:color="auto"/>
          </w:divBdr>
        </w:div>
      </w:divsChild>
    </w:div>
    <w:div w:id="1862015250">
      <w:bodyDiv w:val="1"/>
      <w:marLeft w:val="0"/>
      <w:marRight w:val="0"/>
      <w:marTop w:val="0"/>
      <w:marBottom w:val="0"/>
      <w:divBdr>
        <w:top w:val="none" w:sz="0" w:space="0" w:color="auto"/>
        <w:left w:val="none" w:sz="0" w:space="0" w:color="auto"/>
        <w:bottom w:val="none" w:sz="0" w:space="0" w:color="auto"/>
        <w:right w:val="none" w:sz="0" w:space="0" w:color="auto"/>
      </w:divBdr>
    </w:div>
    <w:div w:id="1863665019">
      <w:bodyDiv w:val="1"/>
      <w:marLeft w:val="0"/>
      <w:marRight w:val="0"/>
      <w:marTop w:val="0"/>
      <w:marBottom w:val="0"/>
      <w:divBdr>
        <w:top w:val="none" w:sz="0" w:space="0" w:color="auto"/>
        <w:left w:val="none" w:sz="0" w:space="0" w:color="auto"/>
        <w:bottom w:val="none" w:sz="0" w:space="0" w:color="auto"/>
        <w:right w:val="none" w:sz="0" w:space="0" w:color="auto"/>
      </w:divBdr>
      <w:divsChild>
        <w:div w:id="361058973">
          <w:marLeft w:val="0"/>
          <w:marRight w:val="0"/>
          <w:marTop w:val="0"/>
          <w:marBottom w:val="0"/>
          <w:divBdr>
            <w:top w:val="none" w:sz="0" w:space="0" w:color="auto"/>
            <w:left w:val="none" w:sz="0" w:space="0" w:color="auto"/>
            <w:bottom w:val="none" w:sz="0" w:space="0" w:color="auto"/>
            <w:right w:val="none" w:sz="0" w:space="0" w:color="auto"/>
          </w:divBdr>
          <w:divsChild>
            <w:div w:id="942689990">
              <w:marLeft w:val="0"/>
              <w:marRight w:val="0"/>
              <w:marTop w:val="0"/>
              <w:marBottom w:val="0"/>
              <w:divBdr>
                <w:top w:val="none" w:sz="0" w:space="0" w:color="auto"/>
                <w:left w:val="none" w:sz="0" w:space="0" w:color="auto"/>
                <w:bottom w:val="none" w:sz="0" w:space="0" w:color="auto"/>
                <w:right w:val="none" w:sz="0" w:space="0" w:color="auto"/>
              </w:divBdr>
              <w:divsChild>
                <w:div w:id="90468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99246">
      <w:bodyDiv w:val="1"/>
      <w:marLeft w:val="0"/>
      <w:marRight w:val="0"/>
      <w:marTop w:val="0"/>
      <w:marBottom w:val="0"/>
      <w:divBdr>
        <w:top w:val="none" w:sz="0" w:space="0" w:color="auto"/>
        <w:left w:val="none" w:sz="0" w:space="0" w:color="auto"/>
        <w:bottom w:val="none" w:sz="0" w:space="0" w:color="auto"/>
        <w:right w:val="none" w:sz="0" w:space="0" w:color="auto"/>
      </w:divBdr>
    </w:div>
    <w:div w:id="1873686687">
      <w:bodyDiv w:val="1"/>
      <w:marLeft w:val="0"/>
      <w:marRight w:val="0"/>
      <w:marTop w:val="0"/>
      <w:marBottom w:val="0"/>
      <w:divBdr>
        <w:top w:val="none" w:sz="0" w:space="0" w:color="auto"/>
        <w:left w:val="none" w:sz="0" w:space="0" w:color="auto"/>
        <w:bottom w:val="none" w:sz="0" w:space="0" w:color="auto"/>
        <w:right w:val="none" w:sz="0" w:space="0" w:color="auto"/>
      </w:divBdr>
    </w:div>
    <w:div w:id="1878354655">
      <w:bodyDiv w:val="1"/>
      <w:marLeft w:val="0"/>
      <w:marRight w:val="0"/>
      <w:marTop w:val="0"/>
      <w:marBottom w:val="0"/>
      <w:divBdr>
        <w:top w:val="none" w:sz="0" w:space="0" w:color="auto"/>
        <w:left w:val="none" w:sz="0" w:space="0" w:color="auto"/>
        <w:bottom w:val="none" w:sz="0" w:space="0" w:color="auto"/>
        <w:right w:val="none" w:sz="0" w:space="0" w:color="auto"/>
      </w:divBdr>
    </w:div>
    <w:div w:id="1882010227">
      <w:bodyDiv w:val="1"/>
      <w:marLeft w:val="0"/>
      <w:marRight w:val="0"/>
      <w:marTop w:val="0"/>
      <w:marBottom w:val="0"/>
      <w:divBdr>
        <w:top w:val="none" w:sz="0" w:space="0" w:color="auto"/>
        <w:left w:val="none" w:sz="0" w:space="0" w:color="auto"/>
        <w:bottom w:val="none" w:sz="0" w:space="0" w:color="auto"/>
        <w:right w:val="none" w:sz="0" w:space="0" w:color="auto"/>
      </w:divBdr>
    </w:div>
    <w:div w:id="1893154224">
      <w:bodyDiv w:val="1"/>
      <w:marLeft w:val="0"/>
      <w:marRight w:val="0"/>
      <w:marTop w:val="0"/>
      <w:marBottom w:val="0"/>
      <w:divBdr>
        <w:top w:val="none" w:sz="0" w:space="0" w:color="auto"/>
        <w:left w:val="none" w:sz="0" w:space="0" w:color="auto"/>
        <w:bottom w:val="none" w:sz="0" w:space="0" w:color="auto"/>
        <w:right w:val="none" w:sz="0" w:space="0" w:color="auto"/>
      </w:divBdr>
    </w:div>
    <w:div w:id="1895696758">
      <w:bodyDiv w:val="1"/>
      <w:marLeft w:val="0"/>
      <w:marRight w:val="0"/>
      <w:marTop w:val="0"/>
      <w:marBottom w:val="0"/>
      <w:divBdr>
        <w:top w:val="none" w:sz="0" w:space="0" w:color="auto"/>
        <w:left w:val="none" w:sz="0" w:space="0" w:color="auto"/>
        <w:bottom w:val="none" w:sz="0" w:space="0" w:color="auto"/>
        <w:right w:val="none" w:sz="0" w:space="0" w:color="auto"/>
      </w:divBdr>
    </w:div>
    <w:div w:id="1899053231">
      <w:bodyDiv w:val="1"/>
      <w:marLeft w:val="0"/>
      <w:marRight w:val="0"/>
      <w:marTop w:val="0"/>
      <w:marBottom w:val="0"/>
      <w:divBdr>
        <w:top w:val="none" w:sz="0" w:space="0" w:color="auto"/>
        <w:left w:val="none" w:sz="0" w:space="0" w:color="auto"/>
        <w:bottom w:val="none" w:sz="0" w:space="0" w:color="auto"/>
        <w:right w:val="none" w:sz="0" w:space="0" w:color="auto"/>
      </w:divBdr>
    </w:div>
    <w:div w:id="1901166586">
      <w:bodyDiv w:val="1"/>
      <w:marLeft w:val="0"/>
      <w:marRight w:val="0"/>
      <w:marTop w:val="0"/>
      <w:marBottom w:val="0"/>
      <w:divBdr>
        <w:top w:val="none" w:sz="0" w:space="0" w:color="auto"/>
        <w:left w:val="none" w:sz="0" w:space="0" w:color="auto"/>
        <w:bottom w:val="none" w:sz="0" w:space="0" w:color="auto"/>
        <w:right w:val="none" w:sz="0" w:space="0" w:color="auto"/>
      </w:divBdr>
    </w:div>
    <w:div w:id="1910261101">
      <w:bodyDiv w:val="1"/>
      <w:marLeft w:val="0"/>
      <w:marRight w:val="0"/>
      <w:marTop w:val="0"/>
      <w:marBottom w:val="0"/>
      <w:divBdr>
        <w:top w:val="none" w:sz="0" w:space="0" w:color="auto"/>
        <w:left w:val="none" w:sz="0" w:space="0" w:color="auto"/>
        <w:bottom w:val="none" w:sz="0" w:space="0" w:color="auto"/>
        <w:right w:val="none" w:sz="0" w:space="0" w:color="auto"/>
      </w:divBdr>
    </w:div>
    <w:div w:id="1912302047">
      <w:bodyDiv w:val="1"/>
      <w:marLeft w:val="0"/>
      <w:marRight w:val="0"/>
      <w:marTop w:val="0"/>
      <w:marBottom w:val="0"/>
      <w:divBdr>
        <w:top w:val="none" w:sz="0" w:space="0" w:color="auto"/>
        <w:left w:val="none" w:sz="0" w:space="0" w:color="auto"/>
        <w:bottom w:val="none" w:sz="0" w:space="0" w:color="auto"/>
        <w:right w:val="none" w:sz="0" w:space="0" w:color="auto"/>
      </w:divBdr>
      <w:divsChild>
        <w:div w:id="496461784">
          <w:marLeft w:val="0"/>
          <w:marRight w:val="0"/>
          <w:marTop w:val="90"/>
          <w:marBottom w:val="0"/>
          <w:divBdr>
            <w:top w:val="none" w:sz="0" w:space="0" w:color="auto"/>
            <w:left w:val="none" w:sz="0" w:space="0" w:color="auto"/>
            <w:bottom w:val="none" w:sz="0" w:space="0" w:color="auto"/>
            <w:right w:val="none" w:sz="0" w:space="0" w:color="auto"/>
          </w:divBdr>
          <w:divsChild>
            <w:div w:id="1598516873">
              <w:marLeft w:val="0"/>
              <w:marRight w:val="0"/>
              <w:marTop w:val="0"/>
              <w:marBottom w:val="0"/>
              <w:divBdr>
                <w:top w:val="none" w:sz="0" w:space="0" w:color="auto"/>
                <w:left w:val="none" w:sz="0" w:space="0" w:color="auto"/>
                <w:bottom w:val="none" w:sz="0" w:space="0" w:color="auto"/>
                <w:right w:val="none" w:sz="0" w:space="0" w:color="auto"/>
              </w:divBdr>
              <w:divsChild>
                <w:div w:id="1917208677">
                  <w:marLeft w:val="0"/>
                  <w:marRight w:val="0"/>
                  <w:marTop w:val="0"/>
                  <w:marBottom w:val="0"/>
                  <w:divBdr>
                    <w:top w:val="none" w:sz="0" w:space="0" w:color="auto"/>
                    <w:left w:val="none" w:sz="0" w:space="0" w:color="auto"/>
                    <w:bottom w:val="none" w:sz="0" w:space="0" w:color="auto"/>
                    <w:right w:val="none" w:sz="0" w:space="0" w:color="auto"/>
                  </w:divBdr>
                  <w:divsChild>
                    <w:div w:id="1802065589">
                      <w:marLeft w:val="0"/>
                      <w:marRight w:val="0"/>
                      <w:marTop w:val="0"/>
                      <w:marBottom w:val="0"/>
                      <w:divBdr>
                        <w:top w:val="none" w:sz="0" w:space="0" w:color="auto"/>
                        <w:left w:val="none" w:sz="0" w:space="0" w:color="auto"/>
                        <w:bottom w:val="none" w:sz="0" w:space="0" w:color="auto"/>
                        <w:right w:val="none" w:sz="0" w:space="0" w:color="auto"/>
                      </w:divBdr>
                      <w:divsChild>
                        <w:div w:id="1813912050">
                          <w:marLeft w:val="0"/>
                          <w:marRight w:val="0"/>
                          <w:marTop w:val="0"/>
                          <w:marBottom w:val="390"/>
                          <w:divBdr>
                            <w:top w:val="none" w:sz="0" w:space="0" w:color="auto"/>
                            <w:left w:val="none" w:sz="0" w:space="0" w:color="auto"/>
                            <w:bottom w:val="none" w:sz="0" w:space="0" w:color="auto"/>
                            <w:right w:val="none" w:sz="0" w:space="0" w:color="auto"/>
                          </w:divBdr>
                          <w:divsChild>
                            <w:div w:id="951130984">
                              <w:marLeft w:val="0"/>
                              <w:marRight w:val="0"/>
                              <w:marTop w:val="0"/>
                              <w:marBottom w:val="0"/>
                              <w:divBdr>
                                <w:top w:val="none" w:sz="0" w:space="0" w:color="auto"/>
                                <w:left w:val="none" w:sz="0" w:space="0" w:color="auto"/>
                                <w:bottom w:val="none" w:sz="0" w:space="0" w:color="auto"/>
                                <w:right w:val="none" w:sz="0" w:space="0" w:color="auto"/>
                              </w:divBdr>
                              <w:divsChild>
                                <w:div w:id="5677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6431147">
      <w:bodyDiv w:val="1"/>
      <w:marLeft w:val="0"/>
      <w:marRight w:val="0"/>
      <w:marTop w:val="0"/>
      <w:marBottom w:val="0"/>
      <w:divBdr>
        <w:top w:val="none" w:sz="0" w:space="0" w:color="auto"/>
        <w:left w:val="none" w:sz="0" w:space="0" w:color="auto"/>
        <w:bottom w:val="none" w:sz="0" w:space="0" w:color="auto"/>
        <w:right w:val="none" w:sz="0" w:space="0" w:color="auto"/>
      </w:divBdr>
    </w:div>
    <w:div w:id="1920017398">
      <w:bodyDiv w:val="1"/>
      <w:marLeft w:val="0"/>
      <w:marRight w:val="0"/>
      <w:marTop w:val="0"/>
      <w:marBottom w:val="0"/>
      <w:divBdr>
        <w:top w:val="none" w:sz="0" w:space="0" w:color="auto"/>
        <w:left w:val="none" w:sz="0" w:space="0" w:color="auto"/>
        <w:bottom w:val="none" w:sz="0" w:space="0" w:color="auto"/>
        <w:right w:val="none" w:sz="0" w:space="0" w:color="auto"/>
      </w:divBdr>
    </w:div>
    <w:div w:id="1940989149">
      <w:bodyDiv w:val="1"/>
      <w:marLeft w:val="0"/>
      <w:marRight w:val="0"/>
      <w:marTop w:val="0"/>
      <w:marBottom w:val="0"/>
      <w:divBdr>
        <w:top w:val="none" w:sz="0" w:space="0" w:color="auto"/>
        <w:left w:val="none" w:sz="0" w:space="0" w:color="auto"/>
        <w:bottom w:val="none" w:sz="0" w:space="0" w:color="auto"/>
        <w:right w:val="none" w:sz="0" w:space="0" w:color="auto"/>
      </w:divBdr>
    </w:div>
    <w:div w:id="1957253551">
      <w:bodyDiv w:val="1"/>
      <w:marLeft w:val="0"/>
      <w:marRight w:val="0"/>
      <w:marTop w:val="0"/>
      <w:marBottom w:val="0"/>
      <w:divBdr>
        <w:top w:val="none" w:sz="0" w:space="0" w:color="auto"/>
        <w:left w:val="none" w:sz="0" w:space="0" w:color="auto"/>
        <w:bottom w:val="none" w:sz="0" w:space="0" w:color="auto"/>
        <w:right w:val="none" w:sz="0" w:space="0" w:color="auto"/>
      </w:divBdr>
    </w:div>
    <w:div w:id="1964337541">
      <w:bodyDiv w:val="1"/>
      <w:marLeft w:val="0"/>
      <w:marRight w:val="0"/>
      <w:marTop w:val="0"/>
      <w:marBottom w:val="0"/>
      <w:divBdr>
        <w:top w:val="none" w:sz="0" w:space="0" w:color="auto"/>
        <w:left w:val="none" w:sz="0" w:space="0" w:color="auto"/>
        <w:bottom w:val="none" w:sz="0" w:space="0" w:color="auto"/>
        <w:right w:val="none" w:sz="0" w:space="0" w:color="auto"/>
      </w:divBdr>
    </w:div>
    <w:div w:id="1968394381">
      <w:bodyDiv w:val="1"/>
      <w:marLeft w:val="0"/>
      <w:marRight w:val="0"/>
      <w:marTop w:val="0"/>
      <w:marBottom w:val="0"/>
      <w:divBdr>
        <w:top w:val="none" w:sz="0" w:space="0" w:color="auto"/>
        <w:left w:val="none" w:sz="0" w:space="0" w:color="auto"/>
        <w:bottom w:val="none" w:sz="0" w:space="0" w:color="auto"/>
        <w:right w:val="none" w:sz="0" w:space="0" w:color="auto"/>
      </w:divBdr>
      <w:divsChild>
        <w:div w:id="1586264439">
          <w:marLeft w:val="0"/>
          <w:marRight w:val="0"/>
          <w:marTop w:val="0"/>
          <w:marBottom w:val="0"/>
          <w:divBdr>
            <w:top w:val="none" w:sz="0" w:space="0" w:color="auto"/>
            <w:left w:val="none" w:sz="0" w:space="0" w:color="auto"/>
            <w:bottom w:val="none" w:sz="0" w:space="0" w:color="auto"/>
            <w:right w:val="none" w:sz="0" w:space="0" w:color="auto"/>
          </w:divBdr>
          <w:divsChild>
            <w:div w:id="372314626">
              <w:marLeft w:val="0"/>
              <w:marRight w:val="0"/>
              <w:marTop w:val="0"/>
              <w:marBottom w:val="0"/>
              <w:divBdr>
                <w:top w:val="none" w:sz="0" w:space="0" w:color="auto"/>
                <w:left w:val="none" w:sz="0" w:space="0" w:color="auto"/>
                <w:bottom w:val="none" w:sz="0" w:space="0" w:color="auto"/>
                <w:right w:val="none" w:sz="0" w:space="0" w:color="auto"/>
              </w:divBdr>
              <w:divsChild>
                <w:div w:id="12296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277288">
      <w:bodyDiv w:val="1"/>
      <w:marLeft w:val="0"/>
      <w:marRight w:val="0"/>
      <w:marTop w:val="0"/>
      <w:marBottom w:val="0"/>
      <w:divBdr>
        <w:top w:val="none" w:sz="0" w:space="0" w:color="auto"/>
        <w:left w:val="none" w:sz="0" w:space="0" w:color="auto"/>
        <w:bottom w:val="none" w:sz="0" w:space="0" w:color="auto"/>
        <w:right w:val="none" w:sz="0" w:space="0" w:color="auto"/>
      </w:divBdr>
    </w:div>
    <w:div w:id="1980456192">
      <w:bodyDiv w:val="1"/>
      <w:marLeft w:val="0"/>
      <w:marRight w:val="0"/>
      <w:marTop w:val="0"/>
      <w:marBottom w:val="0"/>
      <w:divBdr>
        <w:top w:val="none" w:sz="0" w:space="0" w:color="auto"/>
        <w:left w:val="none" w:sz="0" w:space="0" w:color="auto"/>
        <w:bottom w:val="none" w:sz="0" w:space="0" w:color="auto"/>
        <w:right w:val="none" w:sz="0" w:space="0" w:color="auto"/>
      </w:divBdr>
    </w:div>
    <w:div w:id="1996755935">
      <w:bodyDiv w:val="1"/>
      <w:marLeft w:val="0"/>
      <w:marRight w:val="0"/>
      <w:marTop w:val="0"/>
      <w:marBottom w:val="0"/>
      <w:divBdr>
        <w:top w:val="none" w:sz="0" w:space="0" w:color="auto"/>
        <w:left w:val="none" w:sz="0" w:space="0" w:color="auto"/>
        <w:bottom w:val="none" w:sz="0" w:space="0" w:color="auto"/>
        <w:right w:val="none" w:sz="0" w:space="0" w:color="auto"/>
      </w:divBdr>
    </w:div>
    <w:div w:id="2000039350">
      <w:bodyDiv w:val="1"/>
      <w:marLeft w:val="0"/>
      <w:marRight w:val="0"/>
      <w:marTop w:val="0"/>
      <w:marBottom w:val="0"/>
      <w:divBdr>
        <w:top w:val="none" w:sz="0" w:space="0" w:color="auto"/>
        <w:left w:val="none" w:sz="0" w:space="0" w:color="auto"/>
        <w:bottom w:val="none" w:sz="0" w:space="0" w:color="auto"/>
        <w:right w:val="none" w:sz="0" w:space="0" w:color="auto"/>
      </w:divBdr>
    </w:div>
    <w:div w:id="2009793672">
      <w:bodyDiv w:val="1"/>
      <w:marLeft w:val="0"/>
      <w:marRight w:val="0"/>
      <w:marTop w:val="0"/>
      <w:marBottom w:val="0"/>
      <w:divBdr>
        <w:top w:val="none" w:sz="0" w:space="0" w:color="auto"/>
        <w:left w:val="none" w:sz="0" w:space="0" w:color="auto"/>
        <w:bottom w:val="none" w:sz="0" w:space="0" w:color="auto"/>
        <w:right w:val="none" w:sz="0" w:space="0" w:color="auto"/>
      </w:divBdr>
    </w:div>
    <w:div w:id="2013412815">
      <w:bodyDiv w:val="1"/>
      <w:marLeft w:val="0"/>
      <w:marRight w:val="0"/>
      <w:marTop w:val="0"/>
      <w:marBottom w:val="0"/>
      <w:divBdr>
        <w:top w:val="none" w:sz="0" w:space="0" w:color="auto"/>
        <w:left w:val="none" w:sz="0" w:space="0" w:color="auto"/>
        <w:bottom w:val="none" w:sz="0" w:space="0" w:color="auto"/>
        <w:right w:val="none" w:sz="0" w:space="0" w:color="auto"/>
      </w:divBdr>
    </w:div>
    <w:div w:id="2019578329">
      <w:bodyDiv w:val="1"/>
      <w:marLeft w:val="0"/>
      <w:marRight w:val="0"/>
      <w:marTop w:val="0"/>
      <w:marBottom w:val="0"/>
      <w:divBdr>
        <w:top w:val="none" w:sz="0" w:space="0" w:color="auto"/>
        <w:left w:val="none" w:sz="0" w:space="0" w:color="auto"/>
        <w:bottom w:val="none" w:sz="0" w:space="0" w:color="auto"/>
        <w:right w:val="none" w:sz="0" w:space="0" w:color="auto"/>
      </w:divBdr>
    </w:div>
    <w:div w:id="2019963013">
      <w:bodyDiv w:val="1"/>
      <w:marLeft w:val="0"/>
      <w:marRight w:val="0"/>
      <w:marTop w:val="0"/>
      <w:marBottom w:val="0"/>
      <w:divBdr>
        <w:top w:val="none" w:sz="0" w:space="0" w:color="auto"/>
        <w:left w:val="none" w:sz="0" w:space="0" w:color="auto"/>
        <w:bottom w:val="none" w:sz="0" w:space="0" w:color="auto"/>
        <w:right w:val="none" w:sz="0" w:space="0" w:color="auto"/>
      </w:divBdr>
    </w:div>
    <w:div w:id="2024932563">
      <w:bodyDiv w:val="1"/>
      <w:marLeft w:val="0"/>
      <w:marRight w:val="0"/>
      <w:marTop w:val="0"/>
      <w:marBottom w:val="0"/>
      <w:divBdr>
        <w:top w:val="none" w:sz="0" w:space="0" w:color="auto"/>
        <w:left w:val="none" w:sz="0" w:space="0" w:color="auto"/>
        <w:bottom w:val="none" w:sz="0" w:space="0" w:color="auto"/>
        <w:right w:val="none" w:sz="0" w:space="0" w:color="auto"/>
      </w:divBdr>
    </w:div>
    <w:div w:id="2026513711">
      <w:bodyDiv w:val="1"/>
      <w:marLeft w:val="0"/>
      <w:marRight w:val="0"/>
      <w:marTop w:val="0"/>
      <w:marBottom w:val="0"/>
      <w:divBdr>
        <w:top w:val="none" w:sz="0" w:space="0" w:color="auto"/>
        <w:left w:val="none" w:sz="0" w:space="0" w:color="auto"/>
        <w:bottom w:val="none" w:sz="0" w:space="0" w:color="auto"/>
        <w:right w:val="none" w:sz="0" w:space="0" w:color="auto"/>
      </w:divBdr>
    </w:div>
    <w:div w:id="2029259433">
      <w:bodyDiv w:val="1"/>
      <w:marLeft w:val="0"/>
      <w:marRight w:val="0"/>
      <w:marTop w:val="0"/>
      <w:marBottom w:val="0"/>
      <w:divBdr>
        <w:top w:val="none" w:sz="0" w:space="0" w:color="auto"/>
        <w:left w:val="none" w:sz="0" w:space="0" w:color="auto"/>
        <w:bottom w:val="none" w:sz="0" w:space="0" w:color="auto"/>
        <w:right w:val="none" w:sz="0" w:space="0" w:color="auto"/>
      </w:divBdr>
    </w:div>
    <w:div w:id="2032098404">
      <w:bodyDiv w:val="1"/>
      <w:marLeft w:val="0"/>
      <w:marRight w:val="0"/>
      <w:marTop w:val="0"/>
      <w:marBottom w:val="0"/>
      <w:divBdr>
        <w:top w:val="none" w:sz="0" w:space="0" w:color="auto"/>
        <w:left w:val="none" w:sz="0" w:space="0" w:color="auto"/>
        <w:bottom w:val="none" w:sz="0" w:space="0" w:color="auto"/>
        <w:right w:val="none" w:sz="0" w:space="0" w:color="auto"/>
      </w:divBdr>
    </w:div>
    <w:div w:id="2033216615">
      <w:bodyDiv w:val="1"/>
      <w:marLeft w:val="0"/>
      <w:marRight w:val="0"/>
      <w:marTop w:val="0"/>
      <w:marBottom w:val="0"/>
      <w:divBdr>
        <w:top w:val="none" w:sz="0" w:space="0" w:color="auto"/>
        <w:left w:val="none" w:sz="0" w:space="0" w:color="auto"/>
        <w:bottom w:val="none" w:sz="0" w:space="0" w:color="auto"/>
        <w:right w:val="none" w:sz="0" w:space="0" w:color="auto"/>
      </w:divBdr>
    </w:div>
    <w:div w:id="2042778676">
      <w:bodyDiv w:val="1"/>
      <w:marLeft w:val="0"/>
      <w:marRight w:val="0"/>
      <w:marTop w:val="0"/>
      <w:marBottom w:val="0"/>
      <w:divBdr>
        <w:top w:val="none" w:sz="0" w:space="0" w:color="auto"/>
        <w:left w:val="none" w:sz="0" w:space="0" w:color="auto"/>
        <w:bottom w:val="none" w:sz="0" w:space="0" w:color="auto"/>
        <w:right w:val="none" w:sz="0" w:space="0" w:color="auto"/>
      </w:divBdr>
    </w:div>
    <w:div w:id="2050301582">
      <w:bodyDiv w:val="1"/>
      <w:marLeft w:val="0"/>
      <w:marRight w:val="0"/>
      <w:marTop w:val="0"/>
      <w:marBottom w:val="0"/>
      <w:divBdr>
        <w:top w:val="none" w:sz="0" w:space="0" w:color="auto"/>
        <w:left w:val="none" w:sz="0" w:space="0" w:color="auto"/>
        <w:bottom w:val="none" w:sz="0" w:space="0" w:color="auto"/>
        <w:right w:val="none" w:sz="0" w:space="0" w:color="auto"/>
      </w:divBdr>
    </w:div>
    <w:div w:id="2051949539">
      <w:bodyDiv w:val="1"/>
      <w:marLeft w:val="0"/>
      <w:marRight w:val="0"/>
      <w:marTop w:val="0"/>
      <w:marBottom w:val="0"/>
      <w:divBdr>
        <w:top w:val="none" w:sz="0" w:space="0" w:color="auto"/>
        <w:left w:val="none" w:sz="0" w:space="0" w:color="auto"/>
        <w:bottom w:val="none" w:sz="0" w:space="0" w:color="auto"/>
        <w:right w:val="none" w:sz="0" w:space="0" w:color="auto"/>
      </w:divBdr>
    </w:div>
    <w:div w:id="2052915832">
      <w:bodyDiv w:val="1"/>
      <w:marLeft w:val="0"/>
      <w:marRight w:val="0"/>
      <w:marTop w:val="0"/>
      <w:marBottom w:val="0"/>
      <w:divBdr>
        <w:top w:val="none" w:sz="0" w:space="0" w:color="auto"/>
        <w:left w:val="none" w:sz="0" w:space="0" w:color="auto"/>
        <w:bottom w:val="none" w:sz="0" w:space="0" w:color="auto"/>
        <w:right w:val="none" w:sz="0" w:space="0" w:color="auto"/>
      </w:divBdr>
    </w:div>
    <w:div w:id="2056468097">
      <w:bodyDiv w:val="1"/>
      <w:marLeft w:val="0"/>
      <w:marRight w:val="0"/>
      <w:marTop w:val="0"/>
      <w:marBottom w:val="0"/>
      <w:divBdr>
        <w:top w:val="none" w:sz="0" w:space="0" w:color="auto"/>
        <w:left w:val="none" w:sz="0" w:space="0" w:color="auto"/>
        <w:bottom w:val="none" w:sz="0" w:space="0" w:color="auto"/>
        <w:right w:val="none" w:sz="0" w:space="0" w:color="auto"/>
      </w:divBdr>
    </w:div>
    <w:div w:id="2057973107">
      <w:bodyDiv w:val="1"/>
      <w:marLeft w:val="0"/>
      <w:marRight w:val="0"/>
      <w:marTop w:val="0"/>
      <w:marBottom w:val="0"/>
      <w:divBdr>
        <w:top w:val="none" w:sz="0" w:space="0" w:color="auto"/>
        <w:left w:val="none" w:sz="0" w:space="0" w:color="auto"/>
        <w:bottom w:val="none" w:sz="0" w:space="0" w:color="auto"/>
        <w:right w:val="none" w:sz="0" w:space="0" w:color="auto"/>
      </w:divBdr>
    </w:div>
    <w:div w:id="2058047593">
      <w:bodyDiv w:val="1"/>
      <w:marLeft w:val="0"/>
      <w:marRight w:val="0"/>
      <w:marTop w:val="0"/>
      <w:marBottom w:val="0"/>
      <w:divBdr>
        <w:top w:val="none" w:sz="0" w:space="0" w:color="auto"/>
        <w:left w:val="none" w:sz="0" w:space="0" w:color="auto"/>
        <w:bottom w:val="none" w:sz="0" w:space="0" w:color="auto"/>
        <w:right w:val="none" w:sz="0" w:space="0" w:color="auto"/>
      </w:divBdr>
    </w:div>
    <w:div w:id="2058435649">
      <w:bodyDiv w:val="1"/>
      <w:marLeft w:val="0"/>
      <w:marRight w:val="0"/>
      <w:marTop w:val="0"/>
      <w:marBottom w:val="0"/>
      <w:divBdr>
        <w:top w:val="none" w:sz="0" w:space="0" w:color="auto"/>
        <w:left w:val="none" w:sz="0" w:space="0" w:color="auto"/>
        <w:bottom w:val="none" w:sz="0" w:space="0" w:color="auto"/>
        <w:right w:val="none" w:sz="0" w:space="0" w:color="auto"/>
      </w:divBdr>
    </w:div>
    <w:div w:id="2059743870">
      <w:bodyDiv w:val="1"/>
      <w:marLeft w:val="0"/>
      <w:marRight w:val="0"/>
      <w:marTop w:val="0"/>
      <w:marBottom w:val="0"/>
      <w:divBdr>
        <w:top w:val="none" w:sz="0" w:space="0" w:color="auto"/>
        <w:left w:val="none" w:sz="0" w:space="0" w:color="auto"/>
        <w:bottom w:val="none" w:sz="0" w:space="0" w:color="auto"/>
        <w:right w:val="none" w:sz="0" w:space="0" w:color="auto"/>
      </w:divBdr>
    </w:div>
    <w:div w:id="2064911807">
      <w:bodyDiv w:val="1"/>
      <w:marLeft w:val="0"/>
      <w:marRight w:val="0"/>
      <w:marTop w:val="0"/>
      <w:marBottom w:val="0"/>
      <w:divBdr>
        <w:top w:val="none" w:sz="0" w:space="0" w:color="auto"/>
        <w:left w:val="none" w:sz="0" w:space="0" w:color="auto"/>
        <w:bottom w:val="none" w:sz="0" w:space="0" w:color="auto"/>
        <w:right w:val="none" w:sz="0" w:space="0" w:color="auto"/>
      </w:divBdr>
    </w:div>
    <w:div w:id="2075079657">
      <w:bodyDiv w:val="1"/>
      <w:marLeft w:val="0"/>
      <w:marRight w:val="0"/>
      <w:marTop w:val="0"/>
      <w:marBottom w:val="0"/>
      <w:divBdr>
        <w:top w:val="none" w:sz="0" w:space="0" w:color="auto"/>
        <w:left w:val="none" w:sz="0" w:space="0" w:color="auto"/>
        <w:bottom w:val="none" w:sz="0" w:space="0" w:color="auto"/>
        <w:right w:val="none" w:sz="0" w:space="0" w:color="auto"/>
      </w:divBdr>
    </w:div>
    <w:div w:id="2086342521">
      <w:bodyDiv w:val="1"/>
      <w:marLeft w:val="0"/>
      <w:marRight w:val="0"/>
      <w:marTop w:val="0"/>
      <w:marBottom w:val="0"/>
      <w:divBdr>
        <w:top w:val="none" w:sz="0" w:space="0" w:color="auto"/>
        <w:left w:val="none" w:sz="0" w:space="0" w:color="auto"/>
        <w:bottom w:val="none" w:sz="0" w:space="0" w:color="auto"/>
        <w:right w:val="none" w:sz="0" w:space="0" w:color="auto"/>
      </w:divBdr>
      <w:divsChild>
        <w:div w:id="1288702606">
          <w:marLeft w:val="0"/>
          <w:marRight w:val="0"/>
          <w:marTop w:val="0"/>
          <w:marBottom w:val="0"/>
          <w:divBdr>
            <w:top w:val="none" w:sz="0" w:space="0" w:color="auto"/>
            <w:left w:val="none" w:sz="0" w:space="0" w:color="auto"/>
            <w:bottom w:val="none" w:sz="0" w:space="0" w:color="auto"/>
            <w:right w:val="none" w:sz="0" w:space="0" w:color="auto"/>
          </w:divBdr>
          <w:divsChild>
            <w:div w:id="2066753150">
              <w:marLeft w:val="0"/>
              <w:marRight w:val="0"/>
              <w:marTop w:val="0"/>
              <w:marBottom w:val="0"/>
              <w:divBdr>
                <w:top w:val="none" w:sz="0" w:space="0" w:color="auto"/>
                <w:left w:val="none" w:sz="0" w:space="0" w:color="auto"/>
                <w:bottom w:val="none" w:sz="0" w:space="0" w:color="auto"/>
                <w:right w:val="none" w:sz="0" w:space="0" w:color="auto"/>
              </w:divBdr>
              <w:divsChild>
                <w:div w:id="211631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987675">
      <w:bodyDiv w:val="1"/>
      <w:marLeft w:val="0"/>
      <w:marRight w:val="0"/>
      <w:marTop w:val="0"/>
      <w:marBottom w:val="0"/>
      <w:divBdr>
        <w:top w:val="none" w:sz="0" w:space="0" w:color="auto"/>
        <w:left w:val="none" w:sz="0" w:space="0" w:color="auto"/>
        <w:bottom w:val="none" w:sz="0" w:space="0" w:color="auto"/>
        <w:right w:val="none" w:sz="0" w:space="0" w:color="auto"/>
      </w:divBdr>
    </w:div>
    <w:div w:id="2112240545">
      <w:bodyDiv w:val="1"/>
      <w:marLeft w:val="0"/>
      <w:marRight w:val="0"/>
      <w:marTop w:val="0"/>
      <w:marBottom w:val="0"/>
      <w:divBdr>
        <w:top w:val="none" w:sz="0" w:space="0" w:color="auto"/>
        <w:left w:val="none" w:sz="0" w:space="0" w:color="auto"/>
        <w:bottom w:val="none" w:sz="0" w:space="0" w:color="auto"/>
        <w:right w:val="none" w:sz="0" w:space="0" w:color="auto"/>
      </w:divBdr>
    </w:div>
    <w:div w:id="2114397875">
      <w:bodyDiv w:val="1"/>
      <w:marLeft w:val="0"/>
      <w:marRight w:val="0"/>
      <w:marTop w:val="0"/>
      <w:marBottom w:val="0"/>
      <w:divBdr>
        <w:top w:val="none" w:sz="0" w:space="0" w:color="auto"/>
        <w:left w:val="none" w:sz="0" w:space="0" w:color="auto"/>
        <w:bottom w:val="none" w:sz="0" w:space="0" w:color="auto"/>
        <w:right w:val="none" w:sz="0" w:space="0" w:color="auto"/>
      </w:divBdr>
      <w:divsChild>
        <w:div w:id="1013456841">
          <w:marLeft w:val="0"/>
          <w:marRight w:val="0"/>
          <w:marTop w:val="0"/>
          <w:marBottom w:val="0"/>
          <w:divBdr>
            <w:top w:val="none" w:sz="0" w:space="0" w:color="auto"/>
            <w:left w:val="none" w:sz="0" w:space="0" w:color="auto"/>
            <w:bottom w:val="none" w:sz="0" w:space="0" w:color="auto"/>
            <w:right w:val="none" w:sz="0" w:space="0" w:color="auto"/>
          </w:divBdr>
          <w:divsChild>
            <w:div w:id="2061320271">
              <w:marLeft w:val="0"/>
              <w:marRight w:val="0"/>
              <w:marTop w:val="0"/>
              <w:marBottom w:val="0"/>
              <w:divBdr>
                <w:top w:val="none" w:sz="0" w:space="0" w:color="auto"/>
                <w:left w:val="none" w:sz="0" w:space="0" w:color="auto"/>
                <w:bottom w:val="none" w:sz="0" w:space="0" w:color="auto"/>
                <w:right w:val="none" w:sz="0" w:space="0" w:color="auto"/>
              </w:divBdr>
              <w:divsChild>
                <w:div w:id="39455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91707">
      <w:bodyDiv w:val="1"/>
      <w:marLeft w:val="0"/>
      <w:marRight w:val="0"/>
      <w:marTop w:val="0"/>
      <w:marBottom w:val="0"/>
      <w:divBdr>
        <w:top w:val="none" w:sz="0" w:space="0" w:color="auto"/>
        <w:left w:val="none" w:sz="0" w:space="0" w:color="auto"/>
        <w:bottom w:val="none" w:sz="0" w:space="0" w:color="auto"/>
        <w:right w:val="none" w:sz="0" w:space="0" w:color="auto"/>
      </w:divBdr>
      <w:divsChild>
        <w:div w:id="1447507773">
          <w:marLeft w:val="0"/>
          <w:marRight w:val="0"/>
          <w:marTop w:val="0"/>
          <w:marBottom w:val="180"/>
          <w:divBdr>
            <w:top w:val="none" w:sz="0" w:space="0" w:color="auto"/>
            <w:left w:val="none" w:sz="0" w:space="0" w:color="auto"/>
            <w:bottom w:val="none" w:sz="0" w:space="0" w:color="auto"/>
            <w:right w:val="none" w:sz="0" w:space="0" w:color="auto"/>
          </w:divBdr>
        </w:div>
        <w:div w:id="613243930">
          <w:marLeft w:val="0"/>
          <w:marRight w:val="0"/>
          <w:marTop w:val="0"/>
          <w:marBottom w:val="180"/>
          <w:divBdr>
            <w:top w:val="none" w:sz="0" w:space="0" w:color="auto"/>
            <w:left w:val="none" w:sz="0" w:space="0" w:color="auto"/>
            <w:bottom w:val="none" w:sz="0" w:space="0" w:color="auto"/>
            <w:right w:val="none" w:sz="0" w:space="0" w:color="auto"/>
          </w:divBdr>
        </w:div>
      </w:divsChild>
    </w:div>
    <w:div w:id="2128037270">
      <w:bodyDiv w:val="1"/>
      <w:marLeft w:val="0"/>
      <w:marRight w:val="0"/>
      <w:marTop w:val="0"/>
      <w:marBottom w:val="0"/>
      <w:divBdr>
        <w:top w:val="none" w:sz="0" w:space="0" w:color="auto"/>
        <w:left w:val="none" w:sz="0" w:space="0" w:color="auto"/>
        <w:bottom w:val="none" w:sz="0" w:space="0" w:color="auto"/>
        <w:right w:val="none" w:sz="0" w:space="0" w:color="auto"/>
      </w:divBdr>
    </w:div>
    <w:div w:id="2133278972">
      <w:bodyDiv w:val="1"/>
      <w:marLeft w:val="0"/>
      <w:marRight w:val="0"/>
      <w:marTop w:val="0"/>
      <w:marBottom w:val="0"/>
      <w:divBdr>
        <w:top w:val="none" w:sz="0" w:space="0" w:color="auto"/>
        <w:left w:val="none" w:sz="0" w:space="0" w:color="auto"/>
        <w:bottom w:val="none" w:sz="0" w:space="0" w:color="auto"/>
        <w:right w:val="none" w:sz="0" w:space="0" w:color="auto"/>
      </w:divBdr>
    </w:div>
    <w:div w:id="214279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4D582EE-6331-E449-A3BC-14877624D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9046</Words>
  <Characters>51566</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V. Santos</dc:creator>
  <cp:lastModifiedBy>Ferdinand D. Dagmang</cp:lastModifiedBy>
  <cp:revision>4</cp:revision>
  <cp:lastPrinted>2023-12-22T08:44:00Z</cp:lastPrinted>
  <dcterms:created xsi:type="dcterms:W3CDTF">2023-12-22T08:44:00Z</dcterms:created>
  <dcterms:modified xsi:type="dcterms:W3CDTF">2026-07-22T10:40:00Z</dcterms:modified>
</cp:coreProperties>
</file>